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2A" w:rsidRDefault="00141C2A" w:rsidP="00141C2A">
      <w:pPr>
        <w:jc w:val="right"/>
        <w:rPr>
          <w:rFonts w:ascii="Times New Roman" w:eastAsia="Times New Roman" w:hAnsi="Times New Roman"/>
        </w:rPr>
      </w:pPr>
      <w:r>
        <w:rPr>
          <w:rFonts w:ascii="Times New Roman" w:eastAsia="Times New Roman" w:hAnsi="Times New Roman"/>
        </w:rPr>
        <w:t>June 5, 2017</w:t>
      </w:r>
    </w:p>
    <w:p w:rsidR="00141C2A" w:rsidRDefault="00141C2A" w:rsidP="00141C2A">
      <w:pPr>
        <w:rPr>
          <w:rFonts w:ascii="Times New Roman" w:eastAsia="Times New Roman" w:hAnsi="Times New Roman"/>
        </w:rPr>
      </w:pPr>
    </w:p>
    <w:p w:rsidR="00141C2A" w:rsidRDefault="00141C2A" w:rsidP="00141C2A">
      <w:pPr>
        <w:ind w:right="6120"/>
        <w:jc w:val="both"/>
        <w:rPr>
          <w:rFonts w:ascii="Times New Roman" w:eastAsia="Times New Roman" w:hAnsi="Times New Roman"/>
        </w:rPr>
      </w:pPr>
    </w:p>
    <w:p w:rsidR="00141C2A" w:rsidRDefault="00141C2A" w:rsidP="00141C2A">
      <w:pPr>
        <w:ind w:right="6120"/>
        <w:jc w:val="both"/>
        <w:rPr>
          <w:rFonts w:ascii="Times New Roman" w:eastAsia="Times New Roman" w:hAnsi="Times New Roman"/>
        </w:rPr>
      </w:pPr>
      <w:r>
        <w:rPr>
          <w:rFonts w:ascii="Times New Roman" w:eastAsia="Times New Roman" w:hAnsi="Times New Roman"/>
        </w:rPr>
        <w:t>RE:</w:t>
      </w:r>
      <w:r>
        <w:rPr>
          <w:rFonts w:ascii="Times New Roman" w:eastAsia="Times New Roman" w:hAnsi="Times New Roman"/>
        </w:rPr>
        <w:tab/>
        <w:t>An ACT to amend the banking law, in relation to the banking development district program.</w:t>
      </w:r>
    </w:p>
    <w:p w:rsidR="00141C2A" w:rsidRDefault="00141C2A" w:rsidP="00141C2A">
      <w:pPr>
        <w:rPr>
          <w:rFonts w:ascii="Times New Roman" w:eastAsia="Times New Roman" w:hAnsi="Times New Roman"/>
        </w:rPr>
      </w:pPr>
    </w:p>
    <w:p w:rsidR="00141C2A" w:rsidRDefault="00141C2A" w:rsidP="00141C2A">
      <w:pPr>
        <w:jc w:val="center"/>
        <w:rPr>
          <w:rFonts w:ascii="Times New Roman" w:eastAsia="Times New Roman" w:hAnsi="Times New Roman"/>
          <w:b/>
        </w:rPr>
      </w:pPr>
      <w:r>
        <w:rPr>
          <w:rFonts w:ascii="Times New Roman" w:eastAsia="Times New Roman" w:hAnsi="Times New Roman"/>
          <w:b/>
        </w:rPr>
        <w:t>MEMORANDUM IN OPPOSITION</w:t>
      </w:r>
    </w:p>
    <w:p w:rsidR="00141C2A" w:rsidRDefault="00141C2A" w:rsidP="00141C2A">
      <w:pPr>
        <w:jc w:val="center"/>
        <w:rPr>
          <w:rFonts w:ascii="Times New Roman" w:eastAsia="Times New Roman" w:hAnsi="Times New Roman"/>
          <w:b/>
        </w:rPr>
      </w:pPr>
      <w:r>
        <w:rPr>
          <w:rFonts w:ascii="Times New Roman" w:eastAsia="Times New Roman" w:hAnsi="Times New Roman"/>
          <w:b/>
        </w:rPr>
        <w:t>A.6949-A (Zebrowski)</w:t>
      </w:r>
    </w:p>
    <w:p w:rsidR="00141C2A" w:rsidRDefault="00141C2A" w:rsidP="00141C2A">
      <w:pPr>
        <w:jc w:val="center"/>
        <w:rPr>
          <w:rFonts w:ascii="Times New Roman" w:eastAsia="Times New Roman" w:hAnsi="Times New Roman"/>
          <w:b/>
        </w:rPr>
      </w:pPr>
    </w:p>
    <w:p w:rsidR="00141C2A" w:rsidRDefault="00141C2A" w:rsidP="00141C2A">
      <w:pPr>
        <w:ind w:firstLine="720"/>
        <w:jc w:val="both"/>
        <w:rPr>
          <w:rFonts w:ascii="Times New Roman" w:eastAsia="Times New Roman" w:hAnsi="Times New Roman"/>
        </w:rPr>
      </w:pPr>
      <w:r>
        <w:rPr>
          <w:rFonts w:ascii="Times New Roman" w:eastAsia="Times New Roman" w:hAnsi="Times New Roman"/>
        </w:rPr>
        <w:t>This memorandum is submitted in opposition to the subject legislation by the Independent Bankers Association of New York State, Inc. (“IBANYS”) which exclusively represents the interests of community banks located throughout New York State.</w:t>
      </w:r>
    </w:p>
    <w:p w:rsidR="00141C2A" w:rsidRDefault="00141C2A" w:rsidP="00141C2A">
      <w:pPr>
        <w:ind w:firstLine="720"/>
        <w:jc w:val="both"/>
        <w:rPr>
          <w:rFonts w:ascii="Times New Roman" w:eastAsia="Times New Roman" w:hAnsi="Times New Roman"/>
        </w:rPr>
      </w:pPr>
    </w:p>
    <w:p w:rsidR="00141C2A" w:rsidRDefault="00141C2A" w:rsidP="00141C2A">
      <w:pPr>
        <w:ind w:firstLine="720"/>
        <w:jc w:val="both"/>
        <w:rPr>
          <w:rFonts w:ascii="Times New Roman" w:eastAsia="Times New Roman" w:hAnsi="Times New Roman"/>
        </w:rPr>
      </w:pPr>
      <w:r>
        <w:rPr>
          <w:rFonts w:ascii="Times New Roman" w:eastAsia="Times New Roman" w:hAnsi="Times New Roman"/>
        </w:rPr>
        <w:t>This bill would amend the Banking Law to include credit unions and federal credit unions as participants in the Banking Development District (“BDD”) program. The purpose of the BDD program, which was established in 1997, is to provide incentives for banks to establish bricks and mortar branches in areas with a demonstrated need for banking services. The incentives with the establishment of a branch include the ability to accept municipal deposits and a real property tax exemption for ten years.</w:t>
      </w:r>
    </w:p>
    <w:p w:rsidR="00141C2A" w:rsidRDefault="00141C2A" w:rsidP="00141C2A">
      <w:pPr>
        <w:ind w:firstLine="720"/>
        <w:jc w:val="both"/>
        <w:rPr>
          <w:rFonts w:ascii="Times New Roman" w:eastAsia="Times New Roman" w:hAnsi="Times New Roman"/>
        </w:rPr>
      </w:pPr>
    </w:p>
    <w:p w:rsidR="00141C2A" w:rsidRDefault="00141C2A" w:rsidP="00141C2A">
      <w:pPr>
        <w:ind w:firstLine="720"/>
        <w:jc w:val="both"/>
        <w:rPr>
          <w:rFonts w:ascii="Times New Roman" w:eastAsia="Times New Roman" w:hAnsi="Times New Roman"/>
        </w:rPr>
      </w:pPr>
      <w:r>
        <w:rPr>
          <w:rFonts w:ascii="Times New Roman" w:eastAsia="Times New Roman" w:hAnsi="Times New Roman"/>
        </w:rPr>
        <w:t>There are a number of sound public policy reasons that militate against the enactment of this legislation. This bill would allow the deposit of taxpayer funds in credit unions, which pay no federal, state or local income taxes, negligible sales taxes, and no MTA mobility tax. Municipal and state funds, if used to make loans to credit union members, would not generate any income taxes for the state or federal government from the credit unions. In contrast, loans made by community banks not only bolster the economy but also result in taxes being paid by the bank on the earnings from the loans. This bill would enable credit unions to stick their proverbial nose into the tent of municipal deposits, with an eye toward complete access to municipal and state deposits on an equal footing with tax-paying banks.</w:t>
      </w:r>
    </w:p>
    <w:p w:rsidR="00141C2A" w:rsidRDefault="00141C2A" w:rsidP="00141C2A">
      <w:pPr>
        <w:ind w:firstLine="720"/>
        <w:jc w:val="both"/>
        <w:rPr>
          <w:rFonts w:ascii="Times New Roman" w:eastAsia="Times New Roman" w:hAnsi="Times New Roman"/>
        </w:rPr>
      </w:pPr>
    </w:p>
    <w:p w:rsidR="00141C2A" w:rsidRDefault="00141C2A" w:rsidP="00141C2A">
      <w:pPr>
        <w:ind w:firstLine="720"/>
        <w:jc w:val="both"/>
        <w:rPr>
          <w:rFonts w:ascii="Times New Roman" w:eastAsia="Times New Roman" w:hAnsi="Times New Roman"/>
        </w:rPr>
      </w:pPr>
      <w:r>
        <w:rPr>
          <w:rFonts w:ascii="Times New Roman" w:eastAsia="Times New Roman" w:hAnsi="Times New Roman"/>
        </w:rPr>
        <w:t>This bill would also provide credit unions with a real property tax deduction for the branch. This exemption would enable credit unions to escape full payment on one of the few taxes which they are obligated to pay. At a time when local governments are functioning under a tax cap, it does not make policy sense to provide a real property deduction to a credit union which is not paying other taxes. The objection is further amplified by the fact that the credit unions are created to operate for the benefit of their members. As a consequence, this subsidy from taxpayers would be directed to limited members of the community.</w:t>
      </w:r>
    </w:p>
    <w:p w:rsidR="00141C2A" w:rsidRDefault="00141C2A" w:rsidP="00141C2A">
      <w:pPr>
        <w:ind w:firstLine="720"/>
        <w:jc w:val="both"/>
        <w:rPr>
          <w:rFonts w:ascii="Times New Roman" w:eastAsia="Times New Roman" w:hAnsi="Times New Roman"/>
        </w:rPr>
      </w:pPr>
      <w:r>
        <w:rPr>
          <w:rFonts w:ascii="Times New Roman" w:eastAsia="Times New Roman" w:hAnsi="Times New Roman"/>
        </w:rPr>
        <w:br w:type="page"/>
      </w:r>
      <w:r>
        <w:rPr>
          <w:rFonts w:ascii="Times New Roman" w:eastAsia="Times New Roman" w:hAnsi="Times New Roman"/>
        </w:rPr>
        <w:lastRenderedPageBreak/>
        <w:t>There is no</w:t>
      </w:r>
      <w:bookmarkStart w:id="0" w:name="_GoBack"/>
      <w:bookmarkEnd w:id="0"/>
      <w:r>
        <w:rPr>
          <w:rFonts w:ascii="Times New Roman" w:eastAsia="Times New Roman" w:hAnsi="Times New Roman"/>
        </w:rPr>
        <w:t xml:space="preserve"> provision in this bill, which would except credit unions whose membership consists of employees of a municipality or the state, from accepting municipal or state deposits from their employers. The potential conflict of interest is evident.</w:t>
      </w:r>
    </w:p>
    <w:p w:rsidR="00141C2A" w:rsidRDefault="00141C2A" w:rsidP="00141C2A">
      <w:pPr>
        <w:ind w:firstLine="720"/>
        <w:jc w:val="both"/>
        <w:rPr>
          <w:rFonts w:ascii="Times New Roman" w:eastAsia="Times New Roman" w:hAnsi="Times New Roman"/>
        </w:rPr>
      </w:pPr>
    </w:p>
    <w:p w:rsidR="00141C2A" w:rsidRDefault="00141C2A" w:rsidP="00141C2A">
      <w:pPr>
        <w:ind w:firstLine="720"/>
        <w:jc w:val="both"/>
        <w:rPr>
          <w:rFonts w:ascii="Times New Roman" w:eastAsia="Times New Roman" w:hAnsi="Times New Roman"/>
        </w:rPr>
      </w:pPr>
      <w:r>
        <w:rPr>
          <w:rFonts w:ascii="Times New Roman" w:eastAsia="Times New Roman" w:hAnsi="Times New Roman"/>
        </w:rPr>
        <w:t>Credit unions continue to seek expansion of their powers without accepting the burdens associated with taxes and additional regulation, such as the Community Reinvestment Act. This bill would expand the credit unions’ marketplace advantages to the significant disadvantage of community banks.</w:t>
      </w:r>
    </w:p>
    <w:p w:rsidR="00141C2A" w:rsidRDefault="00141C2A" w:rsidP="00141C2A">
      <w:pPr>
        <w:ind w:firstLine="720"/>
        <w:jc w:val="both"/>
        <w:rPr>
          <w:rFonts w:ascii="Times New Roman" w:eastAsia="Times New Roman" w:hAnsi="Times New Roman"/>
        </w:rPr>
      </w:pPr>
    </w:p>
    <w:p w:rsidR="00141C2A" w:rsidRDefault="00141C2A" w:rsidP="00141C2A">
      <w:pPr>
        <w:ind w:firstLine="720"/>
        <w:jc w:val="both"/>
        <w:rPr>
          <w:rFonts w:ascii="Times New Roman" w:eastAsia="Times New Roman" w:hAnsi="Times New Roman"/>
        </w:rPr>
      </w:pPr>
      <w:r>
        <w:rPr>
          <w:rFonts w:ascii="Times New Roman" w:eastAsia="Times New Roman" w:hAnsi="Times New Roman"/>
        </w:rPr>
        <w:t>The BDD program was established in 1997 to provide incentives for banks to establish branches where there is a demonstrated need for banking services. Bricks and mortar branches owned by the bank are more costly when compared to internet banking, or the use of leased property to locate branches. The BDD program should remain an important tool to incentivize the location of branches. In many communities, the presence of a main street bank has a great stabilizing impact, particularly on many downtown areas.</w:t>
      </w:r>
    </w:p>
    <w:p w:rsidR="00141C2A" w:rsidRDefault="00141C2A" w:rsidP="00141C2A">
      <w:pPr>
        <w:ind w:firstLine="720"/>
        <w:jc w:val="both"/>
        <w:rPr>
          <w:rFonts w:ascii="Times New Roman" w:eastAsia="Times New Roman" w:hAnsi="Times New Roman"/>
        </w:rPr>
      </w:pPr>
    </w:p>
    <w:p w:rsidR="00141C2A" w:rsidRDefault="00141C2A" w:rsidP="00141C2A">
      <w:pPr>
        <w:ind w:firstLine="720"/>
        <w:jc w:val="both"/>
        <w:rPr>
          <w:rFonts w:ascii="Times New Roman" w:eastAsia="Times New Roman" w:hAnsi="Times New Roman"/>
        </w:rPr>
      </w:pPr>
      <w:r>
        <w:rPr>
          <w:rFonts w:ascii="Times New Roman" w:eastAsia="Times New Roman" w:hAnsi="Times New Roman"/>
        </w:rPr>
        <w:t>The Community Banking Report issued by the Department of Financial Services in 2013 stated: “Today New York’s community banks continue to drive growth throughout the State, touching virtually every major aspect of the economy and significantly affecting the everyday lives of many New Yorkers.” Community banks are reliant on municipal deposits as a funding source for small business loans and home mortgages. This bill negatively impacts community banks and the communities they serve.</w:t>
      </w:r>
    </w:p>
    <w:p w:rsidR="00141C2A" w:rsidRDefault="00141C2A" w:rsidP="00141C2A">
      <w:pPr>
        <w:ind w:firstLine="720"/>
        <w:jc w:val="both"/>
        <w:rPr>
          <w:rFonts w:ascii="Times New Roman" w:eastAsia="Times New Roman" w:hAnsi="Times New Roman"/>
        </w:rPr>
      </w:pPr>
    </w:p>
    <w:p w:rsidR="00141C2A" w:rsidRDefault="00141C2A" w:rsidP="00141C2A">
      <w:pPr>
        <w:ind w:firstLine="720"/>
        <w:jc w:val="both"/>
        <w:rPr>
          <w:rFonts w:ascii="Times New Roman" w:eastAsia="Times New Roman" w:hAnsi="Times New Roman"/>
        </w:rPr>
      </w:pPr>
      <w:r>
        <w:rPr>
          <w:rFonts w:ascii="Times New Roman" w:eastAsia="Times New Roman" w:hAnsi="Times New Roman"/>
        </w:rPr>
        <w:t>Based on the foregoing, it is respectfully requested that this bill not receive favorable action.</w:t>
      </w:r>
    </w:p>
    <w:p w:rsidR="00141C2A" w:rsidRDefault="00141C2A" w:rsidP="00141C2A">
      <w:pPr>
        <w:ind w:firstLine="720"/>
        <w:jc w:val="both"/>
        <w:rPr>
          <w:rFonts w:ascii="Times New Roman" w:eastAsia="Times New Roman" w:hAnsi="Times New Roman"/>
        </w:rPr>
      </w:pPr>
    </w:p>
    <w:p w:rsidR="00141C2A" w:rsidRDefault="00141C2A" w:rsidP="00141C2A">
      <w:pPr>
        <w:ind w:firstLine="720"/>
        <w:jc w:val="both"/>
        <w:rPr>
          <w:rFonts w:ascii="Times New Roman" w:eastAsia="Times New Roman" w:hAnsi="Times New Roman"/>
        </w:rPr>
      </w:pPr>
    </w:p>
    <w:p w:rsidR="00141C2A" w:rsidRDefault="00141C2A" w:rsidP="00141C2A">
      <w:pPr>
        <w:ind w:firstLine="720"/>
        <w:jc w:val="both"/>
        <w:rPr>
          <w:rFonts w:ascii="Times New Roman" w:eastAsia="Times New Roman" w:hAnsi="Times New Roman"/>
        </w:rPr>
      </w:pPr>
    </w:p>
    <w:p w:rsidR="00F25DAD" w:rsidRDefault="00F25DAD" w:rsidP="00F25DAD">
      <w:pPr>
        <w:ind w:right="18"/>
        <w:jc w:val="center"/>
        <w:rPr>
          <w:noProof/>
          <w:sz w:val="28"/>
        </w:rPr>
      </w:pPr>
    </w:p>
    <w:sectPr w:rsidR="00F25DAD" w:rsidSect="001D000D">
      <w:footerReference w:type="default" r:id="rId7"/>
      <w:headerReference w:type="first" r:id="rId8"/>
      <w:footerReference w:type="first" r:id="rId9"/>
      <w:pgSz w:w="12240" w:h="15840" w:code="1"/>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B54" w:rsidRDefault="003D6B54" w:rsidP="0031205F">
      <w:r>
        <w:separator/>
      </w:r>
    </w:p>
  </w:endnote>
  <w:endnote w:type="continuationSeparator" w:id="0">
    <w:p w:rsidR="003D6B54" w:rsidRDefault="003D6B54" w:rsidP="0031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B3" w:rsidRDefault="009C54B3" w:rsidP="009C54B3">
    <w:pPr>
      <w:pStyle w:val="Footer"/>
      <w:jc w:val="center"/>
    </w:pPr>
    <w:r>
      <w:fldChar w:fldCharType="begin"/>
    </w:r>
    <w:r>
      <w:instrText xml:space="preserve"> PAGE   \* MERGEFORMAT </w:instrText>
    </w:r>
    <w:r>
      <w:fldChar w:fldCharType="separate"/>
    </w:r>
    <w:r w:rsidR="00141C2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04" w:rsidRPr="001A7204" w:rsidRDefault="001A7204" w:rsidP="001A7204">
    <w:pPr>
      <w:pStyle w:val="Footer"/>
      <w:jc w:val="center"/>
      <w:rPr>
        <w:rFonts w:ascii="Calibri" w:hAnsi="Calibri" w:cs="Tahoma"/>
        <w:color w:val="000000"/>
        <w:szCs w:val="18"/>
      </w:rPr>
    </w:pPr>
    <w:r w:rsidRPr="001A7204">
      <w:rPr>
        <w:rFonts w:ascii="Calibri" w:hAnsi="Calibri" w:cs="Tahoma"/>
        <w:color w:val="000000"/>
        <w:szCs w:val="18"/>
      </w:rPr>
      <w:t>19 Dove Street, Suite 101</w:t>
    </w:r>
    <w:r w:rsidRPr="001A7204">
      <w:rPr>
        <w:rFonts w:ascii="Calibri" w:hAnsi="Calibri" w:cs="Tahoma"/>
        <w:color w:val="BABABA"/>
        <w:szCs w:val="18"/>
      </w:rPr>
      <w:t xml:space="preserve"> | </w:t>
    </w:r>
    <w:r w:rsidRPr="001A7204">
      <w:rPr>
        <w:rFonts w:ascii="Calibri" w:hAnsi="Calibri" w:cs="Tahoma"/>
        <w:color w:val="000000"/>
        <w:szCs w:val="18"/>
      </w:rPr>
      <w:t>518.436.4646</w:t>
    </w:r>
    <w:r w:rsidRPr="001A7204">
      <w:rPr>
        <w:rFonts w:ascii="Calibri" w:hAnsi="Calibri" w:cs="Tahoma"/>
        <w:color w:val="BABABA"/>
        <w:szCs w:val="18"/>
      </w:rPr>
      <w:t xml:space="preserve"> | </w:t>
    </w:r>
    <w:r w:rsidRPr="001A7204">
      <w:rPr>
        <w:rFonts w:ascii="Calibri" w:hAnsi="Calibri" w:cs="Tahoma"/>
        <w:color w:val="000000"/>
        <w:szCs w:val="18"/>
      </w:rPr>
      <w:t>Albany</w:t>
    </w:r>
    <w:r w:rsidRPr="001A7204">
      <w:rPr>
        <w:rFonts w:ascii="Calibri" w:hAnsi="Calibri" w:cs="Tahoma"/>
        <w:color w:val="BABABA"/>
        <w:szCs w:val="18"/>
      </w:rPr>
      <w:t xml:space="preserve"> | </w:t>
    </w:r>
    <w:r w:rsidRPr="001A7204">
      <w:rPr>
        <w:rFonts w:ascii="Calibri" w:hAnsi="Calibri" w:cs="Tahoma"/>
        <w:color w:val="000000"/>
        <w:szCs w:val="18"/>
      </w:rPr>
      <w:t>NY</w:t>
    </w:r>
    <w:r w:rsidRPr="001A7204">
      <w:rPr>
        <w:rFonts w:ascii="Calibri" w:hAnsi="Calibri" w:cs="Tahoma"/>
        <w:color w:val="BABABA"/>
        <w:szCs w:val="18"/>
      </w:rPr>
      <w:t xml:space="preserve"> | </w:t>
    </w:r>
    <w:r w:rsidRPr="001A7204">
      <w:rPr>
        <w:rFonts w:ascii="Calibri" w:hAnsi="Calibri" w:cs="Tahoma"/>
        <w:color w:val="000000"/>
        <w:szCs w:val="18"/>
      </w:rPr>
      <w:t>12210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B54" w:rsidRDefault="003D6B54" w:rsidP="0031205F">
      <w:r>
        <w:separator/>
      </w:r>
    </w:p>
  </w:footnote>
  <w:footnote w:type="continuationSeparator" w:id="0">
    <w:p w:rsidR="003D6B54" w:rsidRDefault="003D6B54" w:rsidP="00312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0B" w:rsidRDefault="00141C2A">
    <w:pPr>
      <w:pStyle w:val="Header"/>
    </w:pPr>
    <w:r>
      <w:rPr>
        <w:noProof/>
        <w:sz w:val="28"/>
      </w:rPr>
      <w:drawing>
        <wp:inline distT="0" distB="0" distL="0" distR="0">
          <wp:extent cx="5708650" cy="1479550"/>
          <wp:effectExtent l="0" t="0" r="6350" b="6350"/>
          <wp:docPr id="1" name="Picture 1" descr="http://ih.constantcontact.com/fs076/1102570619420/img/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076/1102570619420/img/6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0" cy="1479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True"/>
    <w:docVar w:name="DocIDType" w:val="AllPages"/>
    <w:docVar w:name="DocIDTypist" w:val="False"/>
    <w:docVar w:name="ndGeneratedStamp" w:val="4834-8722-7694, v. 1"/>
    <w:docVar w:name="ndGeneratedStampLocation" w:val="LastPage"/>
  </w:docVars>
  <w:rsids>
    <w:rsidRoot w:val="00472A3C"/>
    <w:rsid w:val="00053F80"/>
    <w:rsid w:val="000A7CF5"/>
    <w:rsid w:val="00141C2A"/>
    <w:rsid w:val="001922DF"/>
    <w:rsid w:val="001A7204"/>
    <w:rsid w:val="001C1D0E"/>
    <w:rsid w:val="001C4F54"/>
    <w:rsid w:val="001D000D"/>
    <w:rsid w:val="00205659"/>
    <w:rsid w:val="00225C37"/>
    <w:rsid w:val="00257F69"/>
    <w:rsid w:val="002E5E90"/>
    <w:rsid w:val="0031205F"/>
    <w:rsid w:val="00327C6C"/>
    <w:rsid w:val="003A5F30"/>
    <w:rsid w:val="003C19B5"/>
    <w:rsid w:val="003D6B54"/>
    <w:rsid w:val="00472A3C"/>
    <w:rsid w:val="00495AB1"/>
    <w:rsid w:val="00526F4B"/>
    <w:rsid w:val="005E6E0A"/>
    <w:rsid w:val="00601479"/>
    <w:rsid w:val="0065681A"/>
    <w:rsid w:val="006854D3"/>
    <w:rsid w:val="006973E8"/>
    <w:rsid w:val="00747742"/>
    <w:rsid w:val="007A4DD8"/>
    <w:rsid w:val="00954AD8"/>
    <w:rsid w:val="00955DF0"/>
    <w:rsid w:val="00963B81"/>
    <w:rsid w:val="00986C0B"/>
    <w:rsid w:val="009A620E"/>
    <w:rsid w:val="009C54B3"/>
    <w:rsid w:val="009E1A88"/>
    <w:rsid w:val="00A3601A"/>
    <w:rsid w:val="00A53A3E"/>
    <w:rsid w:val="00AC60D0"/>
    <w:rsid w:val="00AF7A54"/>
    <w:rsid w:val="00B241A6"/>
    <w:rsid w:val="00B432AA"/>
    <w:rsid w:val="00B7708F"/>
    <w:rsid w:val="00BA761C"/>
    <w:rsid w:val="00BF0D35"/>
    <w:rsid w:val="00C15872"/>
    <w:rsid w:val="00C17B5D"/>
    <w:rsid w:val="00C56B17"/>
    <w:rsid w:val="00C6223A"/>
    <w:rsid w:val="00C77DF7"/>
    <w:rsid w:val="00CD512C"/>
    <w:rsid w:val="00D10328"/>
    <w:rsid w:val="00D20C82"/>
    <w:rsid w:val="00D2347C"/>
    <w:rsid w:val="00D46B8C"/>
    <w:rsid w:val="00D753E3"/>
    <w:rsid w:val="00DA508C"/>
    <w:rsid w:val="00E524F8"/>
    <w:rsid w:val="00E62B68"/>
    <w:rsid w:val="00EF5419"/>
    <w:rsid w:val="00F03806"/>
    <w:rsid w:val="00F25DAD"/>
    <w:rsid w:val="00F2712B"/>
    <w:rsid w:val="00F6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588F621-BEDE-4B08-9791-A6BF3410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A3C"/>
    <w:rPr>
      <w:rFonts w:ascii="Lucida Grande" w:hAnsi="Lucida Grande" w:cs="Lucida Grande"/>
      <w:sz w:val="18"/>
      <w:szCs w:val="18"/>
    </w:rPr>
  </w:style>
  <w:style w:type="character" w:customStyle="1" w:styleId="BalloonTextChar">
    <w:name w:val="Balloon Text Char"/>
    <w:link w:val="BalloonText"/>
    <w:uiPriority w:val="99"/>
    <w:semiHidden/>
    <w:rsid w:val="00472A3C"/>
    <w:rPr>
      <w:rFonts w:ascii="Lucida Grande" w:hAnsi="Lucida Grande" w:cs="Lucida Grande"/>
      <w:sz w:val="18"/>
      <w:szCs w:val="18"/>
    </w:rPr>
  </w:style>
  <w:style w:type="paragraph" w:styleId="Header">
    <w:name w:val="header"/>
    <w:basedOn w:val="Normal"/>
    <w:link w:val="HeaderChar"/>
    <w:uiPriority w:val="99"/>
    <w:unhideWhenUsed/>
    <w:rsid w:val="0031205F"/>
    <w:pPr>
      <w:tabs>
        <w:tab w:val="center" w:pos="4680"/>
        <w:tab w:val="right" w:pos="9360"/>
      </w:tabs>
    </w:pPr>
  </w:style>
  <w:style w:type="character" w:customStyle="1" w:styleId="HeaderChar">
    <w:name w:val="Header Char"/>
    <w:link w:val="Header"/>
    <w:uiPriority w:val="99"/>
    <w:rsid w:val="0031205F"/>
    <w:rPr>
      <w:sz w:val="24"/>
      <w:szCs w:val="24"/>
    </w:rPr>
  </w:style>
  <w:style w:type="paragraph" w:styleId="Footer">
    <w:name w:val="footer"/>
    <w:basedOn w:val="Normal"/>
    <w:link w:val="FooterChar"/>
    <w:uiPriority w:val="99"/>
    <w:unhideWhenUsed/>
    <w:rsid w:val="0031205F"/>
    <w:pPr>
      <w:tabs>
        <w:tab w:val="center" w:pos="4680"/>
        <w:tab w:val="right" w:pos="9360"/>
      </w:tabs>
    </w:pPr>
  </w:style>
  <w:style w:type="character" w:customStyle="1" w:styleId="FooterChar">
    <w:name w:val="Footer Char"/>
    <w:link w:val="Footer"/>
    <w:uiPriority w:val="99"/>
    <w:rsid w:val="0031205F"/>
    <w:rPr>
      <w:sz w:val="24"/>
      <w:szCs w:val="24"/>
    </w:rPr>
  </w:style>
  <w:style w:type="character" w:customStyle="1" w:styleId="DocID">
    <w:name w:val="DocID"/>
    <w:basedOn w:val="DefaultParagraphFont"/>
    <w:rsid w:val="00141C2A"/>
    <w:rPr>
      <w:rFonts w:ascii="Times New Roman" w:hAnsi="Times New Roman" w:cs="Times New Roman"/>
      <w:b w:val="0"/>
      <w:i w:val="0"/>
      <w:caps w:val="0"/>
      <w:noProof/>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8E2A-1A3E-4C11-A6C4-D68BC362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ADG</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Reyner, Liz</dc:creator>
  <cp:lastModifiedBy>Crowell, William Y.</cp:lastModifiedBy>
  <cp:revision>2</cp:revision>
  <cp:lastPrinted>2014-02-19T21:31:00Z</cp:lastPrinted>
  <dcterms:created xsi:type="dcterms:W3CDTF">2017-06-05T12:28:00Z</dcterms:created>
  <dcterms:modified xsi:type="dcterms:W3CDTF">2017-06-05T12:28:00Z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C:\Users\wcrowell\Desktop\Client Memos\IBANYS\IBANYS letterhead - DO NOT SAVE OVER.docx</vt:lpwstr>
  </property>
</Properties>
</file>