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64" w:rsidRPr="00181D64" w:rsidRDefault="00181D64" w:rsidP="00181D64">
      <w:pPr>
        <w:jc w:val="center"/>
        <w:rPr>
          <w:rFonts w:eastAsia="Times New Roman"/>
          <w:sz w:val="22"/>
          <w:szCs w:val="22"/>
        </w:rPr>
      </w:pPr>
      <w:bookmarkStart w:id="0" w:name="_GoBack"/>
      <w:bookmarkEnd w:id="0"/>
      <w:r w:rsidRPr="00181D64">
        <w:rPr>
          <w:rFonts w:eastAsia="Times New Roman"/>
          <w:sz w:val="22"/>
          <w:szCs w:val="22"/>
        </w:rPr>
        <w:t>Notice of Change/Withdrawal</w:t>
      </w:r>
    </w:p>
    <w:p w:rsidR="00181D64" w:rsidRPr="00181D64" w:rsidRDefault="00181D64" w:rsidP="00181D64">
      <w:pPr>
        <w:rPr>
          <w:rFonts w:eastAsia="Times New Roman"/>
        </w:rPr>
      </w:pPr>
    </w:p>
    <w:p w:rsidR="00181D64" w:rsidRPr="00A403B2" w:rsidRDefault="00181D64" w:rsidP="00181D64">
      <w:pPr>
        <w:rPr>
          <w:rFonts w:eastAsia="Times New Roman"/>
          <w:b/>
          <w:bCs/>
        </w:rPr>
      </w:pPr>
      <w:hyperlink r:id="rId4" w:tgtFrame="department" w:history="1">
        <w:r w:rsidRPr="00A403B2">
          <w:rPr>
            <w:rFonts w:eastAsia="Times New Roman"/>
            <w:b/>
            <w:bCs/>
          </w:rPr>
          <w:t>DEPARTMENT OF FINANCIAL SERVICES</w:t>
        </w:r>
      </w:hyperlink>
    </w:p>
    <w:p w:rsidR="00181D64" w:rsidRPr="00A403B2" w:rsidRDefault="00181D64" w:rsidP="00181D64">
      <w:pPr>
        <w:rPr>
          <w:rFonts w:eastAsia="Times New Roman"/>
          <w:b/>
          <w:bCs/>
        </w:rPr>
      </w:pPr>
      <w:hyperlink r:id="rId5" w:tgtFrame="organization" w:history="1">
        <w:r w:rsidRPr="00A403B2">
          <w:rPr>
            <w:rFonts w:eastAsia="Times New Roman"/>
            <w:b/>
            <w:bCs/>
          </w:rPr>
          <w:t>OIR – Insurance Regulation</w:t>
        </w:r>
      </w:hyperlink>
    </w:p>
    <w:p w:rsidR="00181D64" w:rsidRPr="00A403B2" w:rsidRDefault="00181D64" w:rsidP="00181D64">
      <w:pPr>
        <w:spacing w:line="264" w:lineRule="auto"/>
        <w:jc w:val="both"/>
        <w:rPr>
          <w:rFonts w:eastAsia="Times New Roman"/>
        </w:rPr>
      </w:pPr>
      <w:r w:rsidRPr="00A403B2">
        <w:rPr>
          <w:rFonts w:eastAsia="Times New Roman"/>
        </w:rPr>
        <w:t>RULE NO.:</w:t>
      </w:r>
      <w:r w:rsidRPr="00A403B2">
        <w:rPr>
          <w:rFonts w:eastAsia="Times New Roman"/>
        </w:rPr>
        <w:tab/>
      </w:r>
      <w:r w:rsidR="00A403B2">
        <w:rPr>
          <w:rFonts w:eastAsia="Times New Roman"/>
        </w:rPr>
        <w:tab/>
      </w:r>
      <w:r w:rsidRPr="00A403B2">
        <w:rPr>
          <w:rFonts w:eastAsia="Times New Roman"/>
        </w:rPr>
        <w:t>RULE TITLE:</w:t>
      </w:r>
    </w:p>
    <w:p w:rsidR="00181D64" w:rsidRPr="00A403B2" w:rsidRDefault="00181D64" w:rsidP="00181D64">
      <w:pPr>
        <w:spacing w:line="264" w:lineRule="auto"/>
        <w:jc w:val="both"/>
        <w:rPr>
          <w:rFonts w:eastAsia="Times New Roman"/>
        </w:rPr>
      </w:pPr>
      <w:hyperlink r:id="rId6" w:tgtFrame="ruleNo" w:history="1">
        <w:r w:rsidRPr="00A403B2">
          <w:rPr>
            <w:rFonts w:eastAsia="Times New Roman"/>
          </w:rPr>
          <w:t>69O-170.030</w:t>
        </w:r>
      </w:hyperlink>
      <w:r w:rsidR="00A403B2">
        <w:rPr>
          <w:rFonts w:eastAsia="Times New Roman"/>
        </w:rPr>
        <w:tab/>
      </w:r>
      <w:r w:rsidRPr="00A403B2">
        <w:rPr>
          <w:rFonts w:eastAsia="Times New Roman"/>
        </w:rPr>
        <w:tab/>
        <w:t>Loss Reserve Discounts</w:t>
      </w:r>
    </w:p>
    <w:p w:rsidR="00181D64" w:rsidRPr="00181D64" w:rsidRDefault="00181D64" w:rsidP="00181D64">
      <w:pPr>
        <w:spacing w:line="264" w:lineRule="auto"/>
        <w:jc w:val="center"/>
        <w:rPr>
          <w:rFonts w:eastAsia="Times New Roman"/>
        </w:rPr>
      </w:pPr>
      <w:r w:rsidRPr="00181D64">
        <w:rPr>
          <w:rFonts w:eastAsia="Times New Roman"/>
        </w:rPr>
        <w:t>NOTICE OF CHANGE</w:t>
      </w:r>
    </w:p>
    <w:p w:rsidR="00181D64" w:rsidRPr="00181D64" w:rsidRDefault="00181D64" w:rsidP="00181D64">
      <w:pPr>
        <w:spacing w:line="264" w:lineRule="auto"/>
        <w:jc w:val="both"/>
        <w:rPr>
          <w:rFonts w:eastAsia="Times New Roman"/>
        </w:rPr>
      </w:pPr>
      <w:r w:rsidRPr="00181D64">
        <w:rPr>
          <w:rFonts w:eastAsia="Times New Roman"/>
        </w:rPr>
        <w:t>Notice is hereby given that the following changes have been made to the proposed rule in accordance with subparagraph 120.54(3</w:t>
      </w:r>
      <w:proofErr w:type="gramStart"/>
      <w:r w:rsidRPr="00181D64">
        <w:rPr>
          <w:rFonts w:eastAsia="Times New Roman"/>
        </w:rPr>
        <w:t>)(</w:t>
      </w:r>
      <w:proofErr w:type="gramEnd"/>
      <w:r w:rsidRPr="00181D64">
        <w:rPr>
          <w:rFonts w:eastAsia="Times New Roman"/>
        </w:rPr>
        <w:t>d)1., F.S., published in Vol. 43 No. 56, March 22, 2017 issue of the Florida Administrative Register.</w:t>
      </w:r>
    </w:p>
    <w:p w:rsidR="00181D64" w:rsidRPr="00181D64" w:rsidRDefault="00181D64" w:rsidP="00181D64">
      <w:pPr>
        <w:tabs>
          <w:tab w:val="left" w:pos="-720"/>
        </w:tabs>
        <w:suppressAutoHyphens/>
        <w:spacing w:line="264" w:lineRule="auto"/>
        <w:jc w:val="both"/>
        <w:rPr>
          <w:rFonts w:eastAsia="Times New Roman"/>
        </w:rPr>
      </w:pPr>
      <w:r w:rsidRPr="00181D64">
        <w:rPr>
          <w:rFonts w:eastAsia="Times New Roman"/>
        </w:rPr>
        <w:t>69O-170.030 should read:</w:t>
      </w:r>
    </w:p>
    <w:p w:rsidR="00181D64" w:rsidRPr="00181D64" w:rsidRDefault="00181D64" w:rsidP="00181D64">
      <w:pPr>
        <w:keepNext/>
        <w:widowControl w:val="0"/>
        <w:tabs>
          <w:tab w:val="left" w:pos="360"/>
        </w:tabs>
        <w:spacing w:line="264" w:lineRule="auto"/>
        <w:ind w:firstLine="360"/>
        <w:jc w:val="both"/>
        <w:rPr>
          <w:rFonts w:eastAsia="Times New Roman"/>
        </w:rPr>
      </w:pPr>
      <w:r w:rsidRPr="00181D64">
        <w:rPr>
          <w:rFonts w:eastAsia="Times New Roman"/>
          <w:noProof/>
          <w:color w:val="000000"/>
          <w:lang w:eastAsia="zh-CN"/>
        </w:rPr>
        <w:t>69O-170.030 Loss Reserve Discounts.</w:t>
      </w:r>
    </w:p>
    <w:p w:rsidR="00181D64" w:rsidRPr="00181D64" w:rsidRDefault="00181D64" w:rsidP="00181D64">
      <w:pPr>
        <w:keepNext/>
        <w:widowControl w:val="0"/>
        <w:tabs>
          <w:tab w:val="left" w:pos="360"/>
        </w:tabs>
        <w:spacing w:line="264" w:lineRule="auto"/>
        <w:ind w:firstLine="360"/>
        <w:jc w:val="both"/>
        <w:rPr>
          <w:rFonts w:eastAsia="Times New Roman"/>
        </w:rPr>
      </w:pPr>
      <w:r w:rsidRPr="00181D64">
        <w:rPr>
          <w:rFonts w:eastAsia="Times New Roman"/>
          <w:noProof/>
          <w:color w:val="000000"/>
          <w:lang w:eastAsia="zh-CN"/>
        </w:rPr>
        <w:t>(1) No insurer shall apply a discount to its loss reserves other than tabular workers’ compensation loss reserves without special permission from the Office. An insurer shall request such special permission in writing, stating the line of insurance to be discounted and the rate of discount to be applied. Any insurer wishing to discount its December 31 reserves shall apply to the Office for special permission no later than December 1.</w:t>
      </w:r>
    </w:p>
    <w:p w:rsidR="00181D64" w:rsidRPr="00181D64" w:rsidRDefault="00181D64" w:rsidP="00A403B2">
      <w:pPr>
        <w:keepNext/>
        <w:widowControl w:val="0"/>
        <w:tabs>
          <w:tab w:val="left" w:pos="360"/>
        </w:tabs>
        <w:spacing w:line="264" w:lineRule="auto"/>
        <w:jc w:val="both"/>
        <w:rPr>
          <w:rFonts w:eastAsia="Times New Roman"/>
        </w:rPr>
      </w:pPr>
      <w:r w:rsidRPr="00181D64">
        <w:rPr>
          <w:rFonts w:eastAsia="Times New Roman"/>
          <w:noProof/>
          <w:color w:val="000000"/>
          <w:u w:val="single"/>
          <w:lang w:eastAsia="zh-CN"/>
        </w:rPr>
        <w:t>In evaluating the request to discount loss  reserves, at a minimum, the Office shall consider the following:</w:t>
      </w:r>
    </w:p>
    <w:p w:rsidR="00181D64" w:rsidRPr="00181D64" w:rsidRDefault="00181D64" w:rsidP="00181D64">
      <w:pPr>
        <w:keepNext/>
        <w:widowControl w:val="0"/>
        <w:tabs>
          <w:tab w:val="left" w:pos="360"/>
        </w:tabs>
        <w:spacing w:line="264" w:lineRule="auto"/>
        <w:ind w:firstLine="360"/>
        <w:jc w:val="both"/>
        <w:rPr>
          <w:rFonts w:eastAsia="Times New Roman"/>
        </w:rPr>
      </w:pPr>
      <w:r w:rsidRPr="00181D64">
        <w:rPr>
          <w:rFonts w:eastAsia="Times New Roman"/>
          <w:noProof/>
          <w:color w:val="000000"/>
          <w:u w:val="single"/>
          <w:lang w:eastAsia="zh-CN"/>
        </w:rPr>
        <w:t>a. The risk-based capital;</w:t>
      </w:r>
    </w:p>
    <w:p w:rsidR="00181D64" w:rsidRPr="00181D64" w:rsidRDefault="00181D64" w:rsidP="00181D64">
      <w:pPr>
        <w:keepNext/>
        <w:widowControl w:val="0"/>
        <w:tabs>
          <w:tab w:val="left" w:pos="360"/>
        </w:tabs>
        <w:spacing w:line="264" w:lineRule="auto"/>
        <w:ind w:firstLine="360"/>
        <w:jc w:val="both"/>
        <w:rPr>
          <w:rFonts w:eastAsia="Times New Roman"/>
        </w:rPr>
      </w:pPr>
      <w:r w:rsidRPr="00181D64">
        <w:rPr>
          <w:rFonts w:eastAsia="Times New Roman"/>
          <w:noProof/>
          <w:color w:val="000000"/>
          <w:u w:val="single"/>
          <w:lang w:eastAsia="zh-CN"/>
        </w:rPr>
        <w:t>b. The ratio of loss and LAE reserves to surplus;</w:t>
      </w:r>
    </w:p>
    <w:p w:rsidR="00181D64" w:rsidRPr="00181D64" w:rsidRDefault="00181D64" w:rsidP="00181D64">
      <w:pPr>
        <w:keepNext/>
        <w:widowControl w:val="0"/>
        <w:tabs>
          <w:tab w:val="left" w:pos="360"/>
        </w:tabs>
        <w:spacing w:line="264" w:lineRule="auto"/>
        <w:ind w:firstLine="360"/>
        <w:jc w:val="both"/>
        <w:rPr>
          <w:rFonts w:eastAsia="Times New Roman"/>
        </w:rPr>
      </w:pPr>
      <w:r w:rsidRPr="00181D64">
        <w:rPr>
          <w:rFonts w:eastAsia="Times New Roman"/>
          <w:noProof/>
          <w:color w:val="000000"/>
          <w:u w:val="single"/>
          <w:lang w:eastAsia="zh-CN"/>
        </w:rPr>
        <w:t>c. For insurers selling multi-year contracts, the ratio of the unearned premium reserve to surplus;</w:t>
      </w:r>
    </w:p>
    <w:p w:rsidR="00181D64" w:rsidRPr="00181D64" w:rsidRDefault="00181D64" w:rsidP="00181D64">
      <w:pPr>
        <w:keepNext/>
        <w:widowControl w:val="0"/>
        <w:tabs>
          <w:tab w:val="left" w:pos="360"/>
        </w:tabs>
        <w:spacing w:line="264" w:lineRule="auto"/>
        <w:ind w:firstLine="360"/>
        <w:jc w:val="both"/>
        <w:rPr>
          <w:rFonts w:eastAsia="Times New Roman"/>
        </w:rPr>
      </w:pPr>
      <w:r w:rsidRPr="00181D64">
        <w:rPr>
          <w:rFonts w:eastAsia="Times New Roman"/>
          <w:noProof/>
          <w:color w:val="000000"/>
          <w:u w:val="single"/>
          <w:lang w:eastAsia="zh-CN"/>
        </w:rPr>
        <w:t>d. The ratio of ceded loss and loss adjustment expense reserves to surplus;</w:t>
      </w:r>
    </w:p>
    <w:p w:rsidR="00181D64" w:rsidRPr="00181D64" w:rsidRDefault="00181D64" w:rsidP="00181D64">
      <w:pPr>
        <w:keepNext/>
        <w:widowControl w:val="0"/>
        <w:tabs>
          <w:tab w:val="left" w:pos="360"/>
        </w:tabs>
        <w:spacing w:line="264" w:lineRule="auto"/>
        <w:ind w:firstLine="360"/>
        <w:jc w:val="both"/>
        <w:rPr>
          <w:rFonts w:eastAsia="Times New Roman"/>
        </w:rPr>
      </w:pPr>
      <w:r w:rsidRPr="00181D64">
        <w:rPr>
          <w:rFonts w:eastAsia="Times New Roman"/>
          <w:noProof/>
          <w:color w:val="000000"/>
          <w:u w:val="single"/>
          <w:lang w:eastAsia="zh-CN"/>
        </w:rPr>
        <w:t>e. The quality of the reinsurance supporting the ceded loss adjustment expense reserves to surplus;</w:t>
      </w:r>
    </w:p>
    <w:p w:rsidR="00181D64" w:rsidRPr="00181D64" w:rsidRDefault="00181D64" w:rsidP="00181D64">
      <w:pPr>
        <w:keepNext/>
        <w:widowControl w:val="0"/>
        <w:tabs>
          <w:tab w:val="left" w:pos="360"/>
        </w:tabs>
        <w:spacing w:line="264" w:lineRule="auto"/>
        <w:ind w:firstLine="360"/>
        <w:jc w:val="both"/>
        <w:rPr>
          <w:rFonts w:eastAsia="Times New Roman"/>
        </w:rPr>
      </w:pPr>
      <w:r w:rsidRPr="00181D64">
        <w:rPr>
          <w:rFonts w:eastAsia="Times New Roman"/>
          <w:noProof/>
          <w:color w:val="000000"/>
          <w:u w:val="single"/>
          <w:lang w:eastAsia="zh-CN"/>
        </w:rPr>
        <w:t>f. The one-year and two-year reserve development as a precentage of surplus over the last five years;</w:t>
      </w:r>
    </w:p>
    <w:p w:rsidR="00181D64" w:rsidRPr="00181D64" w:rsidRDefault="00181D64" w:rsidP="00181D64">
      <w:pPr>
        <w:keepNext/>
        <w:widowControl w:val="0"/>
        <w:tabs>
          <w:tab w:val="left" w:pos="360"/>
        </w:tabs>
        <w:spacing w:line="264" w:lineRule="auto"/>
        <w:ind w:firstLine="360"/>
        <w:jc w:val="both"/>
        <w:rPr>
          <w:rFonts w:eastAsia="Times New Roman"/>
        </w:rPr>
      </w:pPr>
      <w:r w:rsidRPr="00181D64">
        <w:rPr>
          <w:rFonts w:eastAsia="Times New Roman"/>
          <w:noProof/>
          <w:color w:val="000000"/>
          <w:u w:val="single"/>
          <w:lang w:eastAsia="zh-CN"/>
        </w:rPr>
        <w:t>g. Gross and Net Writing Ratio to Surplus;</w:t>
      </w:r>
    </w:p>
    <w:p w:rsidR="00181D64" w:rsidRPr="00181D64" w:rsidRDefault="00181D64" w:rsidP="00181D64">
      <w:pPr>
        <w:keepNext/>
        <w:widowControl w:val="0"/>
        <w:tabs>
          <w:tab w:val="left" w:pos="360"/>
        </w:tabs>
        <w:spacing w:line="264" w:lineRule="auto"/>
        <w:ind w:firstLine="360"/>
        <w:jc w:val="both"/>
        <w:rPr>
          <w:rFonts w:eastAsia="Times New Roman"/>
        </w:rPr>
      </w:pPr>
      <w:r w:rsidRPr="00181D64">
        <w:rPr>
          <w:rFonts w:eastAsia="Times New Roman"/>
          <w:noProof/>
          <w:color w:val="000000"/>
          <w:u w:val="single"/>
          <w:lang w:eastAsia="zh-CN"/>
        </w:rPr>
        <w:t>h. Whether the opining actuary of the insurer has been the opinion actuary of an insurance company that dropped to the company action level, mandatory control level, or receivership within five years of the date of the opinion.</w:t>
      </w:r>
    </w:p>
    <w:p w:rsidR="00181D64" w:rsidRPr="00181D64" w:rsidRDefault="00181D64" w:rsidP="00181D64">
      <w:pPr>
        <w:keepNext/>
        <w:widowControl w:val="0"/>
        <w:tabs>
          <w:tab w:val="left" w:pos="360"/>
        </w:tabs>
        <w:spacing w:line="264" w:lineRule="auto"/>
        <w:jc w:val="both"/>
        <w:rPr>
          <w:rFonts w:eastAsia="Times New Roman"/>
        </w:rPr>
      </w:pPr>
      <w:r w:rsidRPr="00181D64">
        <w:rPr>
          <w:rFonts w:eastAsia="Times New Roman"/>
          <w:noProof/>
          <w:color w:val="000000"/>
          <w:u w:val="single"/>
          <w:lang w:eastAsia="zh-CN"/>
        </w:rPr>
        <w:t>All filings shall be submitted electronically to http://www.floir.com/iportal.</w:t>
      </w:r>
    </w:p>
    <w:p w:rsidR="00181D64" w:rsidRPr="00181D64" w:rsidRDefault="00181D64" w:rsidP="00181D64">
      <w:pPr>
        <w:widowControl w:val="0"/>
        <w:tabs>
          <w:tab w:val="left" w:pos="360"/>
        </w:tabs>
        <w:spacing w:line="264" w:lineRule="auto"/>
        <w:ind w:firstLine="360"/>
        <w:jc w:val="both"/>
        <w:rPr>
          <w:rFonts w:eastAsia="Times New Roman"/>
        </w:rPr>
      </w:pPr>
      <w:r w:rsidRPr="00181D64">
        <w:rPr>
          <w:rFonts w:eastAsia="Times New Roman"/>
          <w:noProof/>
          <w:color w:val="000000"/>
          <w:lang w:eastAsia="zh-CN"/>
        </w:rPr>
        <w:t xml:space="preserve">(2) through (6) No change  </w:t>
      </w:r>
    </w:p>
    <w:p w:rsidR="009867E1" w:rsidRPr="00181D64" w:rsidRDefault="00181D64" w:rsidP="00181D64">
      <w:pPr>
        <w:widowControl w:val="0"/>
        <w:spacing w:line="264" w:lineRule="auto"/>
        <w:jc w:val="both"/>
        <w:rPr>
          <w:rFonts w:eastAsia="Times New Roman"/>
          <w:sz w:val="18"/>
        </w:rPr>
      </w:pPr>
      <w:r w:rsidRPr="00181D64">
        <w:rPr>
          <w:rFonts w:eastAsia="Times New Roman"/>
          <w:i/>
          <w:noProof/>
          <w:color w:val="000000"/>
          <w:sz w:val="18"/>
          <w:u w:val="single"/>
          <w:lang w:eastAsia="zh-CN"/>
        </w:rPr>
        <w:t xml:space="preserve">Rulemaking </w:t>
      </w:r>
      <w:r w:rsidRPr="00181D64">
        <w:rPr>
          <w:rFonts w:eastAsia="Times New Roman"/>
          <w:i/>
          <w:strike/>
          <w:noProof/>
          <w:color w:val="000000"/>
          <w:sz w:val="18"/>
          <w:lang w:eastAsia="zh-CN"/>
        </w:rPr>
        <w:t>Specific</w:t>
      </w:r>
      <w:r w:rsidRPr="00181D64">
        <w:rPr>
          <w:rFonts w:eastAsia="Times New Roman"/>
          <w:i/>
          <w:noProof/>
          <w:color w:val="000000"/>
          <w:sz w:val="18"/>
          <w:lang w:eastAsia="zh-CN"/>
        </w:rPr>
        <w:t xml:space="preserve"> Authority 624.308(1) FS. Law Implemented 624.307(1), </w:t>
      </w:r>
      <w:r w:rsidRPr="00181D64">
        <w:rPr>
          <w:rFonts w:eastAsia="Times New Roman"/>
          <w:i/>
          <w:noProof/>
          <w:color w:val="000000"/>
          <w:sz w:val="18"/>
          <w:u w:val="single"/>
          <w:lang w:eastAsia="zh-CN"/>
        </w:rPr>
        <w:t>624.424</w:t>
      </w:r>
      <w:r w:rsidRPr="00181D64">
        <w:rPr>
          <w:rFonts w:eastAsia="Times New Roman"/>
          <w:i/>
          <w:noProof/>
          <w:color w:val="000000"/>
          <w:sz w:val="18"/>
          <w:lang w:eastAsia="zh-CN"/>
        </w:rPr>
        <w:t xml:space="preserve">,  625.091 FS. History–New 1-27-92, Formerly 4-170.030 </w:t>
      </w:r>
      <w:r w:rsidRPr="00181D64">
        <w:rPr>
          <w:rFonts w:eastAsia="Times New Roman"/>
          <w:i/>
          <w:noProof/>
          <w:color w:val="000000"/>
          <w:sz w:val="18"/>
          <w:u w:val="single"/>
          <w:lang w:eastAsia="zh-CN"/>
        </w:rPr>
        <w:t>Amended_________________.</w:t>
      </w:r>
    </w:p>
    <w:sectPr w:rsidR="009867E1" w:rsidRPr="00181D64" w:rsidSect="00653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360"/>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095"/>
    <w:rsid w:val="00143EDB"/>
    <w:rsid w:val="00181D64"/>
    <w:rsid w:val="002136E9"/>
    <w:rsid w:val="00351E7A"/>
    <w:rsid w:val="003922E2"/>
    <w:rsid w:val="003B423A"/>
    <w:rsid w:val="00402095"/>
    <w:rsid w:val="00640F7F"/>
    <w:rsid w:val="00653600"/>
    <w:rsid w:val="008F2164"/>
    <w:rsid w:val="00920F8F"/>
    <w:rsid w:val="009867E1"/>
    <w:rsid w:val="00A4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0C563A9-F1E9-471F-A6DA-703B5E23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20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4513">
      <w:bodyDiv w:val="1"/>
      <w:marLeft w:val="0"/>
      <w:marRight w:val="0"/>
      <w:marTop w:val="0"/>
      <w:marBottom w:val="0"/>
      <w:divBdr>
        <w:top w:val="none" w:sz="0" w:space="0" w:color="auto"/>
        <w:left w:val="none" w:sz="0" w:space="0" w:color="auto"/>
        <w:bottom w:val="none" w:sz="0" w:space="0" w:color="auto"/>
        <w:right w:val="none" w:sz="0" w:space="0" w:color="auto"/>
      </w:divBdr>
      <w:divsChild>
        <w:div w:id="539127637">
          <w:marLeft w:val="1440"/>
          <w:marRight w:val="0"/>
          <w:marTop w:val="0"/>
          <w:marBottom w:val="0"/>
          <w:divBdr>
            <w:top w:val="none" w:sz="0" w:space="0" w:color="auto"/>
            <w:left w:val="none" w:sz="0" w:space="0" w:color="auto"/>
            <w:bottom w:val="none" w:sz="0" w:space="0" w:color="auto"/>
            <w:right w:val="none" w:sz="0" w:space="0" w:color="auto"/>
          </w:divBdr>
        </w:div>
        <w:div w:id="700977219">
          <w:marLeft w:val="1440"/>
          <w:marRight w:val="0"/>
          <w:marTop w:val="0"/>
          <w:marBottom w:val="0"/>
          <w:divBdr>
            <w:top w:val="none" w:sz="0" w:space="0" w:color="auto"/>
            <w:left w:val="none" w:sz="0" w:space="0" w:color="auto"/>
            <w:bottom w:val="none" w:sz="0" w:space="0" w:color="auto"/>
            <w:right w:val="none" w:sz="0" w:space="0" w:color="auto"/>
          </w:divBdr>
        </w:div>
        <w:div w:id="816335572">
          <w:marLeft w:val="1440"/>
          <w:marRight w:val="0"/>
          <w:marTop w:val="0"/>
          <w:marBottom w:val="0"/>
          <w:divBdr>
            <w:top w:val="none" w:sz="0" w:space="0" w:color="auto"/>
            <w:left w:val="none" w:sz="0" w:space="0" w:color="auto"/>
            <w:bottom w:val="none" w:sz="0" w:space="0" w:color="auto"/>
            <w:right w:val="none" w:sz="0" w:space="0" w:color="auto"/>
          </w:divBdr>
        </w:div>
        <w:div w:id="1163663488">
          <w:marLeft w:val="1440"/>
          <w:marRight w:val="0"/>
          <w:marTop w:val="0"/>
          <w:marBottom w:val="0"/>
          <w:divBdr>
            <w:top w:val="none" w:sz="0" w:space="0" w:color="auto"/>
            <w:left w:val="none" w:sz="0" w:space="0" w:color="auto"/>
            <w:bottom w:val="none" w:sz="0" w:space="0" w:color="auto"/>
            <w:right w:val="none" w:sz="0" w:space="0" w:color="auto"/>
          </w:divBdr>
        </w:div>
        <w:div w:id="1516268646">
          <w:marLeft w:val="1440"/>
          <w:marRight w:val="0"/>
          <w:marTop w:val="0"/>
          <w:marBottom w:val="0"/>
          <w:divBdr>
            <w:top w:val="none" w:sz="0" w:space="0" w:color="auto"/>
            <w:left w:val="none" w:sz="0" w:space="0" w:color="auto"/>
            <w:bottom w:val="none" w:sz="0" w:space="0" w:color="auto"/>
            <w:right w:val="none" w:sz="0" w:space="0" w:color="auto"/>
          </w:divBdr>
        </w:div>
      </w:divsChild>
    </w:div>
    <w:div w:id="154152029">
      <w:bodyDiv w:val="1"/>
      <w:marLeft w:val="0"/>
      <w:marRight w:val="0"/>
      <w:marTop w:val="0"/>
      <w:marBottom w:val="0"/>
      <w:divBdr>
        <w:top w:val="none" w:sz="0" w:space="0" w:color="auto"/>
        <w:left w:val="none" w:sz="0" w:space="0" w:color="auto"/>
        <w:bottom w:val="none" w:sz="0" w:space="0" w:color="auto"/>
        <w:right w:val="none" w:sz="0" w:space="0" w:color="auto"/>
      </w:divBdr>
      <w:divsChild>
        <w:div w:id="451941315">
          <w:marLeft w:val="1440"/>
          <w:marRight w:val="0"/>
          <w:marTop w:val="0"/>
          <w:marBottom w:val="0"/>
          <w:divBdr>
            <w:top w:val="none" w:sz="0" w:space="0" w:color="auto"/>
            <w:left w:val="none" w:sz="0" w:space="0" w:color="auto"/>
            <w:bottom w:val="none" w:sz="0" w:space="0" w:color="auto"/>
            <w:right w:val="none" w:sz="0" w:space="0" w:color="auto"/>
          </w:divBdr>
        </w:div>
        <w:div w:id="487089258">
          <w:marLeft w:val="1440"/>
          <w:marRight w:val="0"/>
          <w:marTop w:val="0"/>
          <w:marBottom w:val="0"/>
          <w:divBdr>
            <w:top w:val="none" w:sz="0" w:space="0" w:color="auto"/>
            <w:left w:val="none" w:sz="0" w:space="0" w:color="auto"/>
            <w:bottom w:val="none" w:sz="0" w:space="0" w:color="auto"/>
            <w:right w:val="none" w:sz="0" w:space="0" w:color="auto"/>
          </w:divBdr>
        </w:div>
        <w:div w:id="1065029830">
          <w:marLeft w:val="1440"/>
          <w:marRight w:val="0"/>
          <w:marTop w:val="0"/>
          <w:marBottom w:val="0"/>
          <w:divBdr>
            <w:top w:val="none" w:sz="0" w:space="0" w:color="auto"/>
            <w:left w:val="none" w:sz="0" w:space="0" w:color="auto"/>
            <w:bottom w:val="none" w:sz="0" w:space="0" w:color="auto"/>
            <w:right w:val="none" w:sz="0" w:space="0" w:color="auto"/>
          </w:divBdr>
        </w:div>
        <w:div w:id="1619098337">
          <w:marLeft w:val="1440"/>
          <w:marRight w:val="0"/>
          <w:marTop w:val="0"/>
          <w:marBottom w:val="0"/>
          <w:divBdr>
            <w:top w:val="none" w:sz="0" w:space="0" w:color="auto"/>
            <w:left w:val="none" w:sz="0" w:space="0" w:color="auto"/>
            <w:bottom w:val="none" w:sz="0" w:space="0" w:color="auto"/>
            <w:right w:val="none" w:sz="0" w:space="0" w:color="auto"/>
          </w:divBdr>
        </w:div>
        <w:div w:id="1780492807">
          <w:marLeft w:val="1440"/>
          <w:marRight w:val="0"/>
          <w:marTop w:val="0"/>
          <w:marBottom w:val="0"/>
          <w:divBdr>
            <w:top w:val="none" w:sz="0" w:space="0" w:color="auto"/>
            <w:left w:val="none" w:sz="0" w:space="0" w:color="auto"/>
            <w:bottom w:val="none" w:sz="0" w:space="0" w:color="auto"/>
            <w:right w:val="none" w:sz="0" w:space="0" w:color="auto"/>
          </w:divBdr>
        </w:div>
      </w:divsChild>
    </w:div>
    <w:div w:id="364451265">
      <w:bodyDiv w:val="1"/>
      <w:marLeft w:val="0"/>
      <w:marRight w:val="0"/>
      <w:marTop w:val="0"/>
      <w:marBottom w:val="0"/>
      <w:divBdr>
        <w:top w:val="none" w:sz="0" w:space="0" w:color="auto"/>
        <w:left w:val="none" w:sz="0" w:space="0" w:color="auto"/>
        <w:bottom w:val="none" w:sz="0" w:space="0" w:color="auto"/>
        <w:right w:val="none" w:sz="0" w:space="0" w:color="auto"/>
      </w:divBdr>
      <w:divsChild>
        <w:div w:id="26879792">
          <w:marLeft w:val="1440"/>
          <w:marRight w:val="0"/>
          <w:marTop w:val="0"/>
          <w:marBottom w:val="0"/>
          <w:divBdr>
            <w:top w:val="none" w:sz="0" w:space="0" w:color="auto"/>
            <w:left w:val="none" w:sz="0" w:space="0" w:color="auto"/>
            <w:bottom w:val="none" w:sz="0" w:space="0" w:color="auto"/>
            <w:right w:val="none" w:sz="0" w:space="0" w:color="auto"/>
          </w:divBdr>
        </w:div>
        <w:div w:id="1161894760">
          <w:marLeft w:val="1440"/>
          <w:marRight w:val="0"/>
          <w:marTop w:val="0"/>
          <w:marBottom w:val="0"/>
          <w:divBdr>
            <w:top w:val="none" w:sz="0" w:space="0" w:color="auto"/>
            <w:left w:val="none" w:sz="0" w:space="0" w:color="auto"/>
            <w:bottom w:val="none" w:sz="0" w:space="0" w:color="auto"/>
            <w:right w:val="none" w:sz="0" w:space="0" w:color="auto"/>
          </w:divBdr>
        </w:div>
        <w:div w:id="1294486921">
          <w:marLeft w:val="1440"/>
          <w:marRight w:val="0"/>
          <w:marTop w:val="0"/>
          <w:marBottom w:val="0"/>
          <w:divBdr>
            <w:top w:val="none" w:sz="0" w:space="0" w:color="auto"/>
            <w:left w:val="none" w:sz="0" w:space="0" w:color="auto"/>
            <w:bottom w:val="none" w:sz="0" w:space="0" w:color="auto"/>
            <w:right w:val="none" w:sz="0" w:space="0" w:color="auto"/>
          </w:divBdr>
        </w:div>
        <w:div w:id="2093815789">
          <w:marLeft w:val="1440"/>
          <w:marRight w:val="0"/>
          <w:marTop w:val="0"/>
          <w:marBottom w:val="0"/>
          <w:divBdr>
            <w:top w:val="none" w:sz="0" w:space="0" w:color="auto"/>
            <w:left w:val="none" w:sz="0" w:space="0" w:color="auto"/>
            <w:bottom w:val="none" w:sz="0" w:space="0" w:color="auto"/>
            <w:right w:val="none" w:sz="0" w:space="0" w:color="auto"/>
          </w:divBdr>
        </w:div>
        <w:div w:id="2140340313">
          <w:marLeft w:val="1440"/>
          <w:marRight w:val="0"/>
          <w:marTop w:val="0"/>
          <w:marBottom w:val="0"/>
          <w:divBdr>
            <w:top w:val="none" w:sz="0" w:space="0" w:color="auto"/>
            <w:left w:val="none" w:sz="0" w:space="0" w:color="auto"/>
            <w:bottom w:val="none" w:sz="0" w:space="0" w:color="auto"/>
            <w:right w:val="none" w:sz="0" w:space="0" w:color="auto"/>
          </w:divBdr>
        </w:div>
      </w:divsChild>
    </w:div>
    <w:div w:id="1253659257">
      <w:bodyDiv w:val="1"/>
      <w:marLeft w:val="0"/>
      <w:marRight w:val="0"/>
      <w:marTop w:val="0"/>
      <w:marBottom w:val="0"/>
      <w:divBdr>
        <w:top w:val="none" w:sz="0" w:space="0" w:color="auto"/>
        <w:left w:val="none" w:sz="0" w:space="0" w:color="auto"/>
        <w:bottom w:val="none" w:sz="0" w:space="0" w:color="auto"/>
        <w:right w:val="none" w:sz="0" w:space="0" w:color="auto"/>
      </w:divBdr>
      <w:divsChild>
        <w:div w:id="408307188">
          <w:marLeft w:val="1440"/>
          <w:marRight w:val="0"/>
          <w:marTop w:val="0"/>
          <w:marBottom w:val="0"/>
          <w:divBdr>
            <w:top w:val="none" w:sz="0" w:space="0" w:color="auto"/>
            <w:left w:val="none" w:sz="0" w:space="0" w:color="auto"/>
            <w:bottom w:val="none" w:sz="0" w:space="0" w:color="auto"/>
            <w:right w:val="none" w:sz="0" w:space="0" w:color="auto"/>
          </w:divBdr>
        </w:div>
        <w:div w:id="602566803">
          <w:marLeft w:val="1440"/>
          <w:marRight w:val="0"/>
          <w:marTop w:val="0"/>
          <w:marBottom w:val="0"/>
          <w:divBdr>
            <w:top w:val="none" w:sz="0" w:space="0" w:color="auto"/>
            <w:left w:val="none" w:sz="0" w:space="0" w:color="auto"/>
            <w:bottom w:val="none" w:sz="0" w:space="0" w:color="auto"/>
            <w:right w:val="none" w:sz="0" w:space="0" w:color="auto"/>
          </w:divBdr>
        </w:div>
        <w:div w:id="769156684">
          <w:marLeft w:val="1440"/>
          <w:marRight w:val="0"/>
          <w:marTop w:val="0"/>
          <w:marBottom w:val="0"/>
          <w:divBdr>
            <w:top w:val="none" w:sz="0" w:space="0" w:color="auto"/>
            <w:left w:val="none" w:sz="0" w:space="0" w:color="auto"/>
            <w:bottom w:val="none" w:sz="0" w:space="0" w:color="auto"/>
            <w:right w:val="none" w:sz="0" w:space="0" w:color="auto"/>
          </w:divBdr>
        </w:div>
        <w:div w:id="1033458574">
          <w:marLeft w:val="1440"/>
          <w:marRight w:val="0"/>
          <w:marTop w:val="0"/>
          <w:marBottom w:val="0"/>
          <w:divBdr>
            <w:top w:val="none" w:sz="0" w:space="0" w:color="auto"/>
            <w:left w:val="none" w:sz="0" w:space="0" w:color="auto"/>
            <w:bottom w:val="none" w:sz="0" w:space="0" w:color="auto"/>
            <w:right w:val="none" w:sz="0" w:space="0" w:color="auto"/>
          </w:divBdr>
        </w:div>
        <w:div w:id="1563253121">
          <w:marLeft w:val="1440"/>
          <w:marRight w:val="0"/>
          <w:marTop w:val="0"/>
          <w:marBottom w:val="0"/>
          <w:divBdr>
            <w:top w:val="none" w:sz="0" w:space="0" w:color="auto"/>
            <w:left w:val="none" w:sz="0" w:space="0" w:color="auto"/>
            <w:bottom w:val="none" w:sz="0" w:space="0" w:color="auto"/>
            <w:right w:val="none" w:sz="0" w:space="0" w:color="auto"/>
          </w:divBdr>
        </w:div>
      </w:divsChild>
    </w:div>
    <w:div w:id="1929382080">
      <w:bodyDiv w:val="1"/>
      <w:marLeft w:val="0"/>
      <w:marRight w:val="0"/>
      <w:marTop w:val="0"/>
      <w:marBottom w:val="0"/>
      <w:divBdr>
        <w:top w:val="none" w:sz="0" w:space="0" w:color="auto"/>
        <w:left w:val="none" w:sz="0" w:space="0" w:color="auto"/>
        <w:bottom w:val="none" w:sz="0" w:space="0" w:color="auto"/>
        <w:right w:val="none" w:sz="0" w:space="0" w:color="auto"/>
      </w:divBdr>
      <w:divsChild>
        <w:div w:id="309553324">
          <w:marLeft w:val="1440"/>
          <w:marRight w:val="0"/>
          <w:marTop w:val="0"/>
          <w:marBottom w:val="0"/>
          <w:divBdr>
            <w:top w:val="none" w:sz="0" w:space="0" w:color="auto"/>
            <w:left w:val="none" w:sz="0" w:space="0" w:color="auto"/>
            <w:bottom w:val="none" w:sz="0" w:space="0" w:color="auto"/>
            <w:right w:val="none" w:sz="0" w:space="0" w:color="auto"/>
          </w:divBdr>
        </w:div>
        <w:div w:id="699824263">
          <w:marLeft w:val="1440"/>
          <w:marRight w:val="0"/>
          <w:marTop w:val="0"/>
          <w:marBottom w:val="0"/>
          <w:divBdr>
            <w:top w:val="none" w:sz="0" w:space="0" w:color="auto"/>
            <w:left w:val="none" w:sz="0" w:space="0" w:color="auto"/>
            <w:bottom w:val="none" w:sz="0" w:space="0" w:color="auto"/>
            <w:right w:val="none" w:sz="0" w:space="0" w:color="auto"/>
          </w:divBdr>
        </w:div>
        <w:div w:id="910623452">
          <w:marLeft w:val="1440"/>
          <w:marRight w:val="0"/>
          <w:marTop w:val="0"/>
          <w:marBottom w:val="0"/>
          <w:divBdr>
            <w:top w:val="none" w:sz="0" w:space="0" w:color="auto"/>
            <w:left w:val="none" w:sz="0" w:space="0" w:color="auto"/>
            <w:bottom w:val="none" w:sz="0" w:space="0" w:color="auto"/>
            <w:right w:val="none" w:sz="0" w:space="0" w:color="auto"/>
          </w:divBdr>
        </w:div>
        <w:div w:id="1438717860">
          <w:marLeft w:val="1440"/>
          <w:marRight w:val="0"/>
          <w:marTop w:val="0"/>
          <w:marBottom w:val="0"/>
          <w:divBdr>
            <w:top w:val="none" w:sz="0" w:space="0" w:color="auto"/>
            <w:left w:val="none" w:sz="0" w:space="0" w:color="auto"/>
            <w:bottom w:val="none" w:sz="0" w:space="0" w:color="auto"/>
            <w:right w:val="none" w:sz="0" w:space="0" w:color="auto"/>
          </w:divBdr>
        </w:div>
        <w:div w:id="1867521925">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ruleNo.asp?id=69O-170.030" TargetMode="External"/><Relationship Id="rId5" Type="http://schemas.openxmlformats.org/officeDocument/2006/relationships/hyperlink" Target="https://www.flrules.org/gateway/organization.asp?id=520" TargetMode="External"/><Relationship Id="rId4" Type="http://schemas.openxmlformats.org/officeDocument/2006/relationships/hyperlink" Target="https://www.flrules.org/gateway/department.asp?id=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2254</CharactersWithSpaces>
  <SharedDoc>false</SharedDoc>
  <HLinks>
    <vt:vector size="18" baseType="variant">
      <vt:variant>
        <vt:i4>589888</vt:i4>
      </vt:variant>
      <vt:variant>
        <vt:i4>6</vt:i4>
      </vt:variant>
      <vt:variant>
        <vt:i4>0</vt:i4>
      </vt:variant>
      <vt:variant>
        <vt:i4>5</vt:i4>
      </vt:variant>
      <vt:variant>
        <vt:lpwstr>https://www.flrules.org/gateway/ruleNo.asp?id=69O-170.030</vt:lpwstr>
      </vt:variant>
      <vt:variant>
        <vt:lpwstr/>
      </vt:variant>
      <vt:variant>
        <vt:i4>6684778</vt:i4>
      </vt:variant>
      <vt:variant>
        <vt:i4>3</vt:i4>
      </vt:variant>
      <vt:variant>
        <vt:i4>0</vt:i4>
      </vt:variant>
      <vt:variant>
        <vt:i4>5</vt:i4>
      </vt:variant>
      <vt:variant>
        <vt:lpwstr>https://www.flrules.org/gateway/organization.asp?id=520</vt:lpwstr>
      </vt:variant>
      <vt:variant>
        <vt:lpwstr/>
      </vt:variant>
      <vt:variant>
        <vt:i4>1048587</vt:i4>
      </vt:variant>
      <vt:variant>
        <vt:i4>0</vt:i4>
      </vt:variant>
      <vt:variant>
        <vt:i4>0</vt:i4>
      </vt:variant>
      <vt:variant>
        <vt:i4>5</vt:i4>
      </vt:variant>
      <vt:variant>
        <vt:lpwstr>https://www.flrules.org/gateway/department.asp?id=69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Cari L.</dc:creator>
  <cp:keywords/>
  <dc:description/>
  <cp:lastModifiedBy>Harvey Bennett</cp:lastModifiedBy>
  <cp:revision>2</cp:revision>
  <dcterms:created xsi:type="dcterms:W3CDTF">2017-06-06T21:33:00Z</dcterms:created>
  <dcterms:modified xsi:type="dcterms:W3CDTF">2017-06-06T21:33:00Z</dcterms:modified>
</cp:coreProperties>
</file>