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45" w:rsidRPr="00D7572B" w:rsidRDefault="0024586C" w:rsidP="006F5745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At the end of 2017, </w:t>
      </w:r>
      <w:r w:rsidR="007210AC">
        <w:rPr>
          <w:rFonts w:cs="MyriadPro-Regular"/>
        </w:rPr>
        <w:t xml:space="preserve">Michigan’s lieutenant governor signed into law </w:t>
      </w:r>
      <w:r w:rsidR="006F5745" w:rsidRPr="00D7572B">
        <w:rPr>
          <w:rFonts w:cs="MyriadPro-Regular"/>
        </w:rPr>
        <w:t>several new requirements intended enhance controlled substance prescribing practices and to combat the opioid epidemic.  Listed below is a summary of the mandates and how each impacts prescribing practices.  Additional detail and full access to each public act may be found via the links noted below.</w:t>
      </w:r>
    </w:p>
    <w:p w:rsidR="006F5745" w:rsidRPr="00D7572B" w:rsidRDefault="006F5745" w:rsidP="006F5745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5436B0" w:rsidRPr="00D7572B" w:rsidRDefault="005436B0" w:rsidP="00D7572B">
      <w:pPr>
        <w:spacing w:after="0"/>
        <w:jc w:val="center"/>
        <w:rPr>
          <w:b/>
          <w:bCs/>
        </w:rPr>
      </w:pPr>
      <w:r w:rsidRPr="00D7572B">
        <w:rPr>
          <w:b/>
          <w:bCs/>
        </w:rPr>
        <w:t>Michigan (S.B. 166) - Public Act 248 of 2017</w:t>
      </w:r>
    </w:p>
    <w:p w:rsidR="005436B0" w:rsidRPr="00D7572B" w:rsidRDefault="001A15A4" w:rsidP="00D7572B">
      <w:pPr>
        <w:spacing w:after="0"/>
      </w:pPr>
      <w:r w:rsidRPr="00D7572B">
        <w:rPr>
          <w:b/>
          <w:bCs/>
        </w:rPr>
        <w:t>Michigan Automated Prescription System (</w:t>
      </w:r>
      <w:r w:rsidR="005436B0" w:rsidRPr="00D7572B">
        <w:rPr>
          <w:b/>
          <w:bCs/>
        </w:rPr>
        <w:t>MAPS</w:t>
      </w:r>
      <w:r w:rsidRPr="00D7572B">
        <w:rPr>
          <w:b/>
          <w:bCs/>
        </w:rPr>
        <w:t>)</w:t>
      </w:r>
      <w:r w:rsidR="005436B0" w:rsidRPr="00D7572B">
        <w:rPr>
          <w:b/>
          <w:bCs/>
        </w:rPr>
        <w:t xml:space="preserve"> Use Mandate</w:t>
      </w:r>
    </w:p>
    <w:p w:rsidR="005436B0" w:rsidRPr="00D7572B" w:rsidRDefault="005436B0" w:rsidP="00D7572B">
      <w:pPr>
        <w:spacing w:after="0"/>
      </w:pPr>
      <w:r w:rsidRPr="00D7572B">
        <w:t>Before prescribing or dispensing a controlled substance to a patient, a licensed prescriber shall register with MAPS before prescribing or dispensing a controlled substance.</w:t>
      </w:r>
    </w:p>
    <w:p w:rsidR="00D7572B" w:rsidRDefault="00D7572B" w:rsidP="00D7572B">
      <w:pPr>
        <w:spacing w:after="0"/>
      </w:pPr>
    </w:p>
    <w:p w:rsidR="005436B0" w:rsidRPr="00D7572B" w:rsidRDefault="005436B0" w:rsidP="00D7572B">
      <w:pPr>
        <w:spacing w:after="0"/>
      </w:pPr>
      <w:r w:rsidRPr="00D7572B">
        <w:t>Before prescribing or dispensing a controlled substance exceeding a 3-day supply, a prescriber must obtain and review a report from MAPS.</w:t>
      </w:r>
    </w:p>
    <w:p w:rsidR="00C473F9" w:rsidRDefault="00C473F9" w:rsidP="00D7572B">
      <w:pPr>
        <w:spacing w:after="0"/>
      </w:pPr>
      <w:bookmarkStart w:id="0" w:name="_GoBack"/>
      <w:bookmarkEnd w:id="0"/>
    </w:p>
    <w:p w:rsidR="005436B0" w:rsidRPr="00D7572B" w:rsidRDefault="005436B0" w:rsidP="00D7572B">
      <w:pPr>
        <w:spacing w:after="0"/>
      </w:pPr>
      <w:r w:rsidRPr="00D7572B">
        <w:t>Does not apply if:</w:t>
      </w:r>
    </w:p>
    <w:p w:rsidR="00A279FB" w:rsidRPr="00D7572B" w:rsidRDefault="001A15A4" w:rsidP="00D7572B">
      <w:pPr>
        <w:pStyle w:val="ListParagraph"/>
        <w:numPr>
          <w:ilvl w:val="0"/>
          <w:numId w:val="8"/>
        </w:numPr>
        <w:spacing w:after="0"/>
      </w:pPr>
      <w:r w:rsidRPr="00D7572B">
        <w:t>The medication is di</w:t>
      </w:r>
      <w:r w:rsidR="003A3682" w:rsidRPr="00D7572B">
        <w:t>spensed in a hospital or freestanding surgical outpatient facility and administered to the patient in that facility</w:t>
      </w:r>
      <w:r w:rsidR="005436B0" w:rsidRPr="00D7572B">
        <w:t>.</w:t>
      </w:r>
    </w:p>
    <w:p w:rsidR="00A279FB" w:rsidRPr="00D7572B" w:rsidRDefault="003A3682" w:rsidP="00D7572B">
      <w:pPr>
        <w:pStyle w:val="ListParagraph"/>
        <w:numPr>
          <w:ilvl w:val="0"/>
          <w:numId w:val="8"/>
        </w:numPr>
        <w:spacing w:after="0"/>
      </w:pPr>
      <w:r w:rsidRPr="00D7572B">
        <w:t>The patient is an animal, the dispensing occurs in a veterinary hospital or clinic and administered to the animal in that hospital or clinic</w:t>
      </w:r>
      <w:r w:rsidR="005436B0" w:rsidRPr="00D7572B">
        <w:t>.</w:t>
      </w:r>
    </w:p>
    <w:p w:rsidR="00A279FB" w:rsidRPr="00D7572B" w:rsidRDefault="001A15A4" w:rsidP="00D7572B">
      <w:pPr>
        <w:pStyle w:val="ListParagraph"/>
        <w:numPr>
          <w:ilvl w:val="0"/>
          <w:numId w:val="8"/>
        </w:numPr>
        <w:spacing w:after="0"/>
      </w:pPr>
      <w:r w:rsidRPr="00D7572B">
        <w:t xml:space="preserve">The Medication </w:t>
      </w:r>
      <w:r w:rsidR="009064D8" w:rsidRPr="00D7572B">
        <w:t>p</w:t>
      </w:r>
      <w:r w:rsidR="003A3682" w:rsidRPr="00D7572B">
        <w:t>rescribed by a licensed veterinarian and dispensed by a pharmacist</w:t>
      </w:r>
      <w:r w:rsidR="005436B0" w:rsidRPr="00D7572B">
        <w:t>.</w:t>
      </w:r>
      <w:r w:rsidR="006F5745" w:rsidRPr="00D7572B">
        <w:t xml:space="preserve"> </w:t>
      </w:r>
    </w:p>
    <w:p w:rsidR="006F5745" w:rsidRPr="00D7572B" w:rsidRDefault="006F5745" w:rsidP="00D7572B">
      <w:pPr>
        <w:spacing w:after="0"/>
      </w:pPr>
    </w:p>
    <w:p w:rsidR="005436B0" w:rsidRPr="00D7572B" w:rsidRDefault="005436B0" w:rsidP="00D7572B">
      <w:pPr>
        <w:spacing w:after="0"/>
        <w:rPr>
          <w:b/>
          <w:bCs/>
        </w:rPr>
      </w:pPr>
      <w:r w:rsidRPr="00D7572B">
        <w:rPr>
          <w:b/>
          <w:bCs/>
        </w:rPr>
        <w:t>Effective Date: June 1, 2018</w:t>
      </w:r>
    </w:p>
    <w:p w:rsidR="006F5745" w:rsidRPr="00D7572B" w:rsidRDefault="00A46068" w:rsidP="00D7572B">
      <w:pPr>
        <w:spacing w:after="0"/>
        <w:rPr>
          <w:b/>
          <w:bCs/>
        </w:rPr>
      </w:pPr>
      <w:hyperlink r:id="rId8" w:history="1">
        <w:r w:rsidR="006F5745" w:rsidRPr="00D7572B">
          <w:rPr>
            <w:rStyle w:val="Hyperlink"/>
            <w:b/>
            <w:bCs/>
          </w:rPr>
          <w:t>http://www.legislature.mi.gov/(S(izenusykibbsgfacsbk0pkrc))/mileg.aspx?page=GetObject&amp;objectname=2017-SB-0166</w:t>
        </w:r>
      </w:hyperlink>
      <w:r w:rsidR="006F5745" w:rsidRPr="00D7572B">
        <w:rPr>
          <w:b/>
          <w:bCs/>
        </w:rPr>
        <w:t xml:space="preserve"> </w:t>
      </w:r>
    </w:p>
    <w:p w:rsidR="005436B0" w:rsidRPr="005436B0" w:rsidRDefault="005436B0" w:rsidP="005436B0"/>
    <w:p w:rsidR="005436B0" w:rsidRPr="00D7572B" w:rsidRDefault="005436B0" w:rsidP="00D7572B">
      <w:pPr>
        <w:spacing w:after="0"/>
        <w:jc w:val="center"/>
        <w:rPr>
          <w:b/>
          <w:bCs/>
        </w:rPr>
      </w:pPr>
      <w:r w:rsidRPr="00D7572B">
        <w:rPr>
          <w:b/>
          <w:bCs/>
        </w:rPr>
        <w:t>Michigan (S.B. 167) - Public Act 249 of 2017</w:t>
      </w:r>
    </w:p>
    <w:p w:rsidR="005436B0" w:rsidRPr="00D7572B" w:rsidRDefault="005436B0" w:rsidP="00D7572B">
      <w:pPr>
        <w:spacing w:after="0"/>
      </w:pPr>
      <w:r w:rsidRPr="00D7572B">
        <w:rPr>
          <w:b/>
          <w:bCs/>
        </w:rPr>
        <w:t xml:space="preserve">Penalties for Violating MAPS Use Mandate </w:t>
      </w:r>
    </w:p>
    <w:p w:rsidR="00D7572B" w:rsidRDefault="00D7572B" w:rsidP="00D7572B">
      <w:pPr>
        <w:spacing w:after="0"/>
      </w:pPr>
    </w:p>
    <w:p w:rsidR="005436B0" w:rsidRPr="00D7572B" w:rsidRDefault="005436B0" w:rsidP="00D7572B">
      <w:pPr>
        <w:spacing w:after="0"/>
      </w:pPr>
      <w:r w:rsidRPr="00D7572B">
        <w:t xml:space="preserve">This mandate outlines the penalties for licensed prescribers who violate the MAPS use mandate. </w:t>
      </w:r>
    </w:p>
    <w:p w:rsidR="005436B0" w:rsidRPr="00D7572B" w:rsidRDefault="005436B0" w:rsidP="00D7572B">
      <w:pPr>
        <w:pStyle w:val="ListParagraph"/>
        <w:numPr>
          <w:ilvl w:val="0"/>
          <w:numId w:val="9"/>
        </w:numPr>
        <w:spacing w:after="0"/>
      </w:pPr>
      <w:r w:rsidRPr="00D7572B">
        <w:t>The Department may issue a letter notifying the prescriber they may be in violation, which is not considered discipline.</w:t>
      </w:r>
    </w:p>
    <w:p w:rsidR="005436B0" w:rsidRPr="00D7572B" w:rsidRDefault="005436B0" w:rsidP="00D7572B">
      <w:pPr>
        <w:pStyle w:val="ListParagraph"/>
        <w:numPr>
          <w:ilvl w:val="0"/>
          <w:numId w:val="9"/>
        </w:numPr>
        <w:spacing w:after="0"/>
      </w:pPr>
      <w:r w:rsidRPr="00D7572B">
        <w:t>The Disciplinary Subcommittee may impose one or more of the following sanctions for each violation: Denial, fine, reprimand, probation, limitation, suspension, revocation or permanent revocation</w:t>
      </w:r>
      <w:r w:rsidR="001A15A4" w:rsidRPr="00D7572B">
        <w:t>.</w:t>
      </w:r>
    </w:p>
    <w:p w:rsidR="00D7572B" w:rsidRDefault="00D7572B" w:rsidP="00D7572B">
      <w:pPr>
        <w:spacing w:after="0"/>
        <w:rPr>
          <w:b/>
          <w:bCs/>
        </w:rPr>
      </w:pPr>
    </w:p>
    <w:p w:rsidR="005436B0" w:rsidRPr="00D7572B" w:rsidRDefault="005436B0" w:rsidP="00D7572B">
      <w:pPr>
        <w:spacing w:after="0"/>
      </w:pPr>
      <w:r w:rsidRPr="00D7572B">
        <w:rPr>
          <w:b/>
          <w:bCs/>
        </w:rPr>
        <w:t>Effective Date: June 1, 2018</w:t>
      </w:r>
    </w:p>
    <w:p w:rsidR="006F5745" w:rsidRPr="00D7572B" w:rsidRDefault="005436B0" w:rsidP="00D7572B">
      <w:pPr>
        <w:spacing w:after="0"/>
        <w:rPr>
          <w:i/>
          <w:iCs/>
        </w:rPr>
      </w:pPr>
      <w:r w:rsidRPr="00D7572B">
        <w:rPr>
          <w:b/>
          <w:bCs/>
          <w:i/>
          <w:iCs/>
        </w:rPr>
        <w:t xml:space="preserve">Note: </w:t>
      </w:r>
      <w:r w:rsidRPr="00D7572B">
        <w:rPr>
          <w:i/>
          <w:iCs/>
        </w:rPr>
        <w:t>Michigan announced in June 2017 that it is covering the cost of integrating MAPS within the electronic health records of physician groups.</w:t>
      </w:r>
    </w:p>
    <w:p w:rsidR="001A15A4" w:rsidRPr="00D7572B" w:rsidRDefault="00A46068" w:rsidP="00D7572B">
      <w:pPr>
        <w:spacing w:after="0"/>
        <w:rPr>
          <w:b/>
          <w:bCs/>
        </w:rPr>
      </w:pPr>
      <w:hyperlink r:id="rId9" w:history="1">
        <w:r w:rsidR="006F5745" w:rsidRPr="00D7572B">
          <w:rPr>
            <w:rStyle w:val="Hyperlink"/>
            <w:b/>
            <w:iCs/>
          </w:rPr>
          <w:t>http://www.legislature.mi.gov/(S(erzxqaclxxnfjvkf4e3d2xza))/mileg.aspx?page=GetObject&amp;objectname=2017-SB-0249</w:t>
        </w:r>
      </w:hyperlink>
      <w:r w:rsidR="006F5745" w:rsidRPr="00D7572B">
        <w:rPr>
          <w:b/>
          <w:iCs/>
        </w:rPr>
        <w:t xml:space="preserve"> </w:t>
      </w:r>
      <w:r w:rsidR="001A15A4" w:rsidRPr="00D7572B">
        <w:rPr>
          <w:b/>
          <w:bCs/>
        </w:rPr>
        <w:br w:type="page"/>
      </w:r>
    </w:p>
    <w:p w:rsidR="005436B0" w:rsidRPr="00D7572B" w:rsidRDefault="005436B0" w:rsidP="00D7572B">
      <w:pPr>
        <w:spacing w:after="0"/>
        <w:jc w:val="center"/>
      </w:pPr>
      <w:r w:rsidRPr="00D7572B">
        <w:rPr>
          <w:b/>
          <w:bCs/>
        </w:rPr>
        <w:lastRenderedPageBreak/>
        <w:t>Michigan (S.B. 47) - Public Act 252 of 2017</w:t>
      </w:r>
    </w:p>
    <w:p w:rsidR="005436B0" w:rsidRPr="00D7572B" w:rsidRDefault="005436B0" w:rsidP="00D7572B">
      <w:pPr>
        <w:spacing w:after="0"/>
      </w:pPr>
      <w:r w:rsidRPr="00D7572B">
        <w:rPr>
          <w:b/>
          <w:bCs/>
        </w:rPr>
        <w:t>Medication Assisted Treatment</w:t>
      </w:r>
    </w:p>
    <w:p w:rsidR="005436B0" w:rsidRPr="00D7572B" w:rsidRDefault="001A15A4" w:rsidP="00D7572B">
      <w:pPr>
        <w:spacing w:after="0"/>
      </w:pPr>
      <w:r w:rsidRPr="00D7572B">
        <w:t>This mandate r</w:t>
      </w:r>
      <w:r w:rsidR="005436B0" w:rsidRPr="00D7572B">
        <w:t>equires a prescriber to obtain and review a patient’s data on MAPS before dispensing or prescribing buprenorphine, or a drug containing buprenorphine and methadone, to a patient in a substance use disorder program</w:t>
      </w:r>
      <w:r w:rsidRPr="00D7572B">
        <w:t>.</w:t>
      </w:r>
    </w:p>
    <w:p w:rsidR="005436B0" w:rsidRPr="00D7572B" w:rsidRDefault="005436B0" w:rsidP="00D7572B">
      <w:pPr>
        <w:spacing w:after="0"/>
      </w:pPr>
      <w:r w:rsidRPr="00D7572B">
        <w:t xml:space="preserve">A prescriber dispensing buprenorphine or methadone must </w:t>
      </w:r>
      <w:r w:rsidRPr="00D7572B">
        <w:rPr>
          <w:i/>
        </w:rPr>
        <w:t>report</w:t>
      </w:r>
      <w:r w:rsidRPr="00D7572B">
        <w:t xml:space="preserve"> the information to MAPS when dispensing those drugs to a patient in a substance use disorder program, if federal law does not prohibit reporting</w:t>
      </w:r>
      <w:r w:rsidR="001A15A4" w:rsidRPr="00D7572B">
        <w:t>.</w:t>
      </w:r>
    </w:p>
    <w:p w:rsidR="005436B0" w:rsidRPr="00D7572B" w:rsidRDefault="005436B0" w:rsidP="00D7572B">
      <w:pPr>
        <w:spacing w:after="0"/>
      </w:pPr>
      <w:r w:rsidRPr="00D7572B">
        <w:rPr>
          <w:b/>
          <w:bCs/>
        </w:rPr>
        <w:t>Direct Administration of Controlled Substances - MAPS Reporting Exemptions</w:t>
      </w:r>
    </w:p>
    <w:p w:rsidR="005436B0" w:rsidRPr="00D7572B" w:rsidRDefault="001A15A4" w:rsidP="00D7572B">
      <w:pPr>
        <w:spacing w:after="0"/>
      </w:pPr>
      <w:r w:rsidRPr="00D7572B">
        <w:t>Provisions in the</w:t>
      </w:r>
      <w:r w:rsidR="005436B0" w:rsidRPr="00D7572B">
        <w:t xml:space="preserve"> Michigan Public Health Code </w:t>
      </w:r>
      <w:r w:rsidRPr="00D7572B">
        <w:t xml:space="preserve">were revised </w:t>
      </w:r>
      <w:r w:rsidR="005436B0" w:rsidRPr="00D7572B">
        <w:t>allowing exemptions from MAPS reporting under the following circumstances:</w:t>
      </w:r>
    </w:p>
    <w:p w:rsidR="00A279FB" w:rsidRPr="00D7572B" w:rsidRDefault="003A3682" w:rsidP="00D7572B">
      <w:pPr>
        <w:pStyle w:val="ListParagraph"/>
        <w:numPr>
          <w:ilvl w:val="0"/>
          <w:numId w:val="10"/>
        </w:numPr>
        <w:spacing w:after="0"/>
      </w:pPr>
      <w:r w:rsidRPr="00D7572B">
        <w:t>Administration to an inpatient at a hospital</w:t>
      </w:r>
      <w:r w:rsidR="001A15A4" w:rsidRPr="00D7572B">
        <w:t>.</w:t>
      </w:r>
      <w:r w:rsidRPr="00D7572B">
        <w:t xml:space="preserve"> </w:t>
      </w:r>
    </w:p>
    <w:p w:rsidR="00A279FB" w:rsidRPr="00D7572B" w:rsidRDefault="003A3682" w:rsidP="00D7572B">
      <w:pPr>
        <w:pStyle w:val="ListParagraph"/>
        <w:numPr>
          <w:ilvl w:val="0"/>
          <w:numId w:val="10"/>
        </w:numPr>
        <w:spacing w:after="0"/>
      </w:pPr>
      <w:r w:rsidRPr="00D7572B">
        <w:t>Dispensing from a health facility or agency in a quantity adequate to treat a patient for not more than 48 hours</w:t>
      </w:r>
      <w:r w:rsidR="001A15A4" w:rsidRPr="00D7572B">
        <w:t>.</w:t>
      </w:r>
    </w:p>
    <w:p w:rsidR="00A279FB" w:rsidRPr="00D7572B" w:rsidRDefault="003A3682" w:rsidP="00D7572B">
      <w:pPr>
        <w:pStyle w:val="ListParagraph"/>
        <w:numPr>
          <w:ilvl w:val="0"/>
          <w:numId w:val="10"/>
        </w:numPr>
        <w:spacing w:after="0"/>
      </w:pPr>
      <w:r w:rsidRPr="00D7572B">
        <w:t>Administration to an animal at an inpatient veterinary hospital or clinic</w:t>
      </w:r>
      <w:r w:rsidR="001A15A4" w:rsidRPr="00D7572B">
        <w:t>.</w:t>
      </w:r>
    </w:p>
    <w:p w:rsidR="006F5745" w:rsidRPr="00D7572B" w:rsidRDefault="006F5745" w:rsidP="00D7572B">
      <w:pPr>
        <w:spacing w:after="0"/>
      </w:pPr>
    </w:p>
    <w:p w:rsidR="005436B0" w:rsidRPr="00D7572B" w:rsidRDefault="005436B0" w:rsidP="00D7572B">
      <w:pPr>
        <w:spacing w:after="0"/>
        <w:rPr>
          <w:b/>
          <w:bCs/>
        </w:rPr>
      </w:pPr>
      <w:r w:rsidRPr="00D7572B">
        <w:rPr>
          <w:b/>
          <w:bCs/>
        </w:rPr>
        <w:t>Effective Date: March 27, 2018</w:t>
      </w:r>
    </w:p>
    <w:p w:rsidR="001A15A4" w:rsidRPr="006F5745" w:rsidRDefault="00A46068" w:rsidP="00D7572B">
      <w:pPr>
        <w:spacing w:after="0"/>
        <w:rPr>
          <w:b/>
          <w:sz w:val="20"/>
          <w:szCs w:val="20"/>
        </w:rPr>
      </w:pPr>
      <w:hyperlink r:id="rId10" w:history="1">
        <w:r w:rsidR="006F5745" w:rsidRPr="00D7572B">
          <w:rPr>
            <w:rStyle w:val="Hyperlink"/>
            <w:b/>
          </w:rPr>
          <w:t>http://www.legislature.mi.gov/(S(5ekyohyeltklrytn3x12xdkv))/mileg.aspx?page=GetObject&amp;objectname=2017-SB-0047</w:t>
        </w:r>
      </w:hyperlink>
      <w:r w:rsidR="006F5745" w:rsidRPr="006F5745">
        <w:rPr>
          <w:b/>
          <w:sz w:val="20"/>
          <w:szCs w:val="20"/>
        </w:rPr>
        <w:t xml:space="preserve"> </w:t>
      </w:r>
    </w:p>
    <w:p w:rsidR="006F5745" w:rsidRDefault="006F5745" w:rsidP="005436B0">
      <w:pPr>
        <w:rPr>
          <w:b/>
          <w:bCs/>
        </w:rPr>
      </w:pPr>
    </w:p>
    <w:p w:rsidR="005436B0" w:rsidRPr="00D7572B" w:rsidRDefault="005436B0" w:rsidP="00D7572B">
      <w:pPr>
        <w:spacing w:after="0"/>
        <w:jc w:val="center"/>
      </w:pPr>
      <w:r w:rsidRPr="00D7572B">
        <w:rPr>
          <w:b/>
          <w:bCs/>
        </w:rPr>
        <w:t>Michigan (S.B. 274) - Public Act 251 of 2017</w:t>
      </w:r>
    </w:p>
    <w:p w:rsidR="005436B0" w:rsidRPr="00D7572B" w:rsidRDefault="005436B0" w:rsidP="00D7572B">
      <w:pPr>
        <w:spacing w:after="0"/>
      </w:pPr>
      <w:r w:rsidRPr="00D7572B">
        <w:t>A prescriber treating a patient for acute pain shall not prescribe the patient more than a 7-day supply of an opioid within a 7-day period</w:t>
      </w:r>
      <w:r w:rsidR="001A15A4" w:rsidRPr="00D7572B">
        <w:t>.</w:t>
      </w:r>
      <w:r w:rsidRPr="00D7572B">
        <w:t xml:space="preserve"> </w:t>
      </w:r>
    </w:p>
    <w:p w:rsidR="00D7572B" w:rsidRDefault="00D7572B" w:rsidP="00D7572B">
      <w:pPr>
        <w:spacing w:after="0"/>
      </w:pPr>
    </w:p>
    <w:p w:rsidR="005436B0" w:rsidRPr="00D7572B" w:rsidRDefault="005436B0" w:rsidP="00D7572B">
      <w:pPr>
        <w:spacing w:after="0"/>
      </w:pPr>
      <w:r w:rsidRPr="00D7572B">
        <w:t>“Acute pain” means pain that is the normal, predicted physiological response to a noxious chemical or a thermal or mechanical stimulus and is typically associated with invasive procedures, trauma, and disease and usually lasts for a limited amount of time</w:t>
      </w:r>
      <w:r w:rsidR="001A15A4" w:rsidRPr="00D7572B">
        <w:t>.</w:t>
      </w:r>
    </w:p>
    <w:p w:rsidR="00D7572B" w:rsidRDefault="00D7572B" w:rsidP="00D7572B">
      <w:pPr>
        <w:spacing w:after="0"/>
        <w:rPr>
          <w:b/>
          <w:bCs/>
        </w:rPr>
      </w:pPr>
    </w:p>
    <w:p w:rsidR="001A15A4" w:rsidRPr="00D7572B" w:rsidRDefault="001A15A4" w:rsidP="00D7572B">
      <w:pPr>
        <w:spacing w:after="0"/>
        <w:rPr>
          <w:b/>
          <w:bCs/>
        </w:rPr>
      </w:pPr>
      <w:r w:rsidRPr="00D7572B">
        <w:rPr>
          <w:b/>
          <w:bCs/>
        </w:rPr>
        <w:t>Effective Date: July 1, 2018</w:t>
      </w:r>
    </w:p>
    <w:p w:rsidR="005436B0" w:rsidRPr="00D7572B" w:rsidRDefault="00A46068" w:rsidP="00D7572B">
      <w:pPr>
        <w:spacing w:after="0"/>
      </w:pPr>
      <w:hyperlink r:id="rId11" w:history="1">
        <w:r w:rsidR="006F5745" w:rsidRPr="00D7572B">
          <w:rPr>
            <w:rStyle w:val="Hyperlink"/>
            <w:b/>
            <w:bCs/>
          </w:rPr>
          <w:t>http://www.legislature.mi.gov/(S(nwz1ukwn5gbzgzoedssxo2vk))/mileg.aspx?page=GetObject&amp;objectname=2017-SB-0274</w:t>
        </w:r>
      </w:hyperlink>
      <w:r w:rsidR="006F5745" w:rsidRPr="00D7572B">
        <w:rPr>
          <w:b/>
          <w:bCs/>
        </w:rPr>
        <w:t xml:space="preserve"> </w:t>
      </w:r>
      <w:r w:rsidR="005436B0" w:rsidRPr="00D7572B">
        <w:rPr>
          <w:b/>
          <w:bCs/>
        </w:rPr>
        <w:t xml:space="preserve">    </w:t>
      </w:r>
      <w:r w:rsidR="006F5745" w:rsidRPr="00D7572B">
        <w:rPr>
          <w:b/>
          <w:bCs/>
        </w:rPr>
        <w:t xml:space="preserve">  </w:t>
      </w:r>
      <w:r w:rsidR="005436B0" w:rsidRPr="00D7572B">
        <w:rPr>
          <w:b/>
          <w:bCs/>
        </w:rPr>
        <w:t xml:space="preserve"> </w:t>
      </w:r>
    </w:p>
    <w:p w:rsidR="00D7572B" w:rsidRDefault="00D7572B">
      <w:pPr>
        <w:rPr>
          <w:b/>
          <w:bCs/>
        </w:rPr>
      </w:pPr>
    </w:p>
    <w:p w:rsidR="005436B0" w:rsidRPr="00D7572B" w:rsidRDefault="005436B0" w:rsidP="00D7572B">
      <w:pPr>
        <w:spacing w:after="0"/>
        <w:jc w:val="center"/>
      </w:pPr>
      <w:r w:rsidRPr="00D7572B">
        <w:rPr>
          <w:b/>
          <w:bCs/>
        </w:rPr>
        <w:t>Michigan (S.B. 270) - Public Act 247 of 2017</w:t>
      </w:r>
    </w:p>
    <w:p w:rsidR="005436B0" w:rsidRPr="00D7572B" w:rsidRDefault="005436B0" w:rsidP="00D7572B">
      <w:pPr>
        <w:spacing w:after="0"/>
      </w:pPr>
      <w:r w:rsidRPr="00D7572B">
        <w:rPr>
          <w:b/>
          <w:bCs/>
        </w:rPr>
        <w:t>Bona-fide Doctor/Patient Relationship</w:t>
      </w:r>
    </w:p>
    <w:p w:rsidR="005436B0" w:rsidRPr="00D7572B" w:rsidRDefault="005436B0" w:rsidP="00D7572B">
      <w:pPr>
        <w:spacing w:after="0"/>
      </w:pPr>
      <w:r w:rsidRPr="00D7572B">
        <w:t>A prescriber must be in a bona-fide prescriber-patient relationship to prescribe a controlled substance in schedule CII, CIII, CIV or CV to a patient</w:t>
      </w:r>
      <w:r w:rsidR="001A15A4" w:rsidRPr="00D7572B">
        <w:t>.</w:t>
      </w:r>
      <w:r w:rsidRPr="00D7572B">
        <w:t xml:space="preserve"> </w:t>
      </w:r>
    </w:p>
    <w:p w:rsidR="00D7572B" w:rsidRDefault="00D7572B" w:rsidP="00D7572B">
      <w:pPr>
        <w:spacing w:after="0"/>
      </w:pPr>
    </w:p>
    <w:p w:rsidR="005436B0" w:rsidRPr="00D7572B" w:rsidRDefault="005436B0" w:rsidP="00D7572B">
      <w:pPr>
        <w:spacing w:after="0"/>
      </w:pPr>
      <w:r w:rsidRPr="00D7572B">
        <w:t>The prescriber must also provide follow-up care, refer the patient to their primary care provider or refer the patient to another licensed prescriber to monitor the efficacy of the controlled substance prescribed</w:t>
      </w:r>
      <w:r w:rsidR="001A15A4" w:rsidRPr="00D7572B">
        <w:t>.</w:t>
      </w:r>
    </w:p>
    <w:p w:rsidR="005436B0" w:rsidRPr="00D7572B" w:rsidRDefault="005436B0" w:rsidP="00D7572B">
      <w:pPr>
        <w:spacing w:after="0"/>
      </w:pPr>
      <w:r w:rsidRPr="00D7572B">
        <w:lastRenderedPageBreak/>
        <w:t>Bona-fide prescriber-patient relationship is defined as a treatment or counseling relationship between a prescriber and a patient in which both of the following exist:</w:t>
      </w:r>
    </w:p>
    <w:p w:rsidR="005436B0" w:rsidRPr="00D7572B" w:rsidRDefault="005436B0" w:rsidP="00D7572B">
      <w:pPr>
        <w:pStyle w:val="ListParagraph"/>
        <w:numPr>
          <w:ilvl w:val="0"/>
          <w:numId w:val="11"/>
        </w:numPr>
        <w:spacing w:after="0"/>
      </w:pPr>
      <w:r w:rsidRPr="00D7572B">
        <w:t>The prescriber has reviewed the patient’s relevant medical or clinical records and completed a full assessment of the patient’s medical history and current medical condition, including a relevant medical evaluation of the patient conducted in person of via telehealth</w:t>
      </w:r>
    </w:p>
    <w:p w:rsidR="005436B0" w:rsidRPr="00D7572B" w:rsidRDefault="005436B0" w:rsidP="00D7572B">
      <w:pPr>
        <w:pStyle w:val="ListParagraph"/>
        <w:numPr>
          <w:ilvl w:val="0"/>
          <w:numId w:val="11"/>
        </w:numPr>
        <w:spacing w:after="0"/>
      </w:pPr>
      <w:r w:rsidRPr="00D7572B">
        <w:t>The prescriber has created and maintained records of the patient’s condition in accordance with medically accepted standards</w:t>
      </w:r>
    </w:p>
    <w:p w:rsidR="00D7572B" w:rsidRDefault="00D7572B" w:rsidP="00D7572B">
      <w:pPr>
        <w:spacing w:after="0"/>
        <w:rPr>
          <w:b/>
          <w:bCs/>
        </w:rPr>
      </w:pPr>
    </w:p>
    <w:p w:rsidR="005436B0" w:rsidRPr="00D7572B" w:rsidRDefault="005436B0" w:rsidP="00D7572B">
      <w:pPr>
        <w:spacing w:after="0"/>
        <w:rPr>
          <w:b/>
          <w:bCs/>
        </w:rPr>
      </w:pPr>
      <w:r w:rsidRPr="00D7572B">
        <w:rPr>
          <w:b/>
          <w:bCs/>
        </w:rPr>
        <w:t>Effective Date: March 31, 2018</w:t>
      </w:r>
    </w:p>
    <w:p w:rsidR="003A3682" w:rsidRPr="00D7572B" w:rsidRDefault="00A46068" w:rsidP="00D7572B">
      <w:pPr>
        <w:spacing w:after="0"/>
        <w:rPr>
          <w:b/>
          <w:bCs/>
        </w:rPr>
      </w:pPr>
      <w:hyperlink r:id="rId12" w:history="1">
        <w:r w:rsidR="003A3682" w:rsidRPr="00D7572B">
          <w:rPr>
            <w:rStyle w:val="Hyperlink"/>
            <w:b/>
            <w:bCs/>
          </w:rPr>
          <w:t>http://www.legislature.mi.gov/(S(au1lzjj5cqkac5gynny33ikk))/mileg.aspx?page=GetObject&amp;objectname=2017-SB-0270</w:t>
        </w:r>
      </w:hyperlink>
      <w:r w:rsidR="003A3682" w:rsidRPr="00D7572B">
        <w:rPr>
          <w:b/>
          <w:bCs/>
        </w:rPr>
        <w:t xml:space="preserve"> </w:t>
      </w:r>
    </w:p>
    <w:p w:rsidR="003A3682" w:rsidRDefault="003A3682" w:rsidP="003A3682">
      <w:pPr>
        <w:spacing w:after="0"/>
        <w:rPr>
          <w:b/>
          <w:bCs/>
        </w:rPr>
      </w:pPr>
    </w:p>
    <w:p w:rsidR="005436B0" w:rsidRPr="00D7572B" w:rsidRDefault="005436B0" w:rsidP="00D7572B">
      <w:pPr>
        <w:spacing w:after="0"/>
        <w:jc w:val="center"/>
      </w:pPr>
      <w:r w:rsidRPr="00D7572B">
        <w:rPr>
          <w:b/>
          <w:bCs/>
        </w:rPr>
        <w:t>Michigan (S.B. 273) - Public Act 250 of 2017</w:t>
      </w:r>
    </w:p>
    <w:p w:rsidR="005436B0" w:rsidRPr="00D7572B" w:rsidRDefault="005436B0" w:rsidP="00D7572B">
      <w:pPr>
        <w:spacing w:after="0"/>
      </w:pPr>
      <w:r w:rsidRPr="00D7572B">
        <w:rPr>
          <w:b/>
          <w:bCs/>
        </w:rPr>
        <w:t>Substance Use Disorder Information for Overdose Patients</w:t>
      </w:r>
    </w:p>
    <w:p w:rsidR="005436B0" w:rsidRPr="00D7572B" w:rsidRDefault="005436B0" w:rsidP="00D7572B">
      <w:pPr>
        <w:spacing w:after="0"/>
      </w:pPr>
      <w:r w:rsidRPr="00D7572B">
        <w:t>Providers who treat patients for an opioid-related overdose must provide information to the patient on substance use disorder services</w:t>
      </w:r>
      <w:r w:rsidR="001A15A4" w:rsidRPr="00D7572B">
        <w:t>.</w:t>
      </w:r>
      <w:r w:rsidRPr="00D7572B">
        <w:t xml:space="preserve"> </w:t>
      </w:r>
    </w:p>
    <w:p w:rsidR="00D7572B" w:rsidRDefault="00D7572B" w:rsidP="00D7572B">
      <w:pPr>
        <w:spacing w:after="0"/>
      </w:pPr>
    </w:p>
    <w:p w:rsidR="005436B0" w:rsidRPr="00D7572B" w:rsidRDefault="005436B0" w:rsidP="00D7572B">
      <w:pPr>
        <w:spacing w:after="0"/>
      </w:pPr>
      <w:r w:rsidRPr="00D7572B">
        <w:t>“Substance use disorder treatment and rehabilitation services” is defined under the Michigan Mental Health Code as follows:</w:t>
      </w:r>
    </w:p>
    <w:p w:rsidR="005436B0" w:rsidRPr="00D7572B" w:rsidRDefault="005436B0" w:rsidP="00D7572B">
      <w:pPr>
        <w:pStyle w:val="ListParagraph"/>
        <w:numPr>
          <w:ilvl w:val="0"/>
          <w:numId w:val="12"/>
        </w:numPr>
        <w:spacing w:after="0"/>
      </w:pPr>
      <w:r w:rsidRPr="00D7572B">
        <w:t>Early intervention and crisis intervention counseling services for individuals who are current or formal individuals with substance use disorders</w:t>
      </w:r>
    </w:p>
    <w:p w:rsidR="005436B0" w:rsidRPr="00D7572B" w:rsidRDefault="005436B0" w:rsidP="00D7572B">
      <w:pPr>
        <w:pStyle w:val="ListParagraph"/>
        <w:numPr>
          <w:ilvl w:val="0"/>
          <w:numId w:val="12"/>
        </w:numPr>
        <w:spacing w:after="0"/>
      </w:pPr>
      <w:r w:rsidRPr="00D7572B">
        <w:t xml:space="preserve">Referral services for individuals with substance use disorders, their families and the </w:t>
      </w:r>
      <w:proofErr w:type="gramStart"/>
      <w:r w:rsidRPr="00D7572B">
        <w:t>general public</w:t>
      </w:r>
      <w:proofErr w:type="gramEnd"/>
    </w:p>
    <w:p w:rsidR="005436B0" w:rsidRPr="00D7572B" w:rsidRDefault="005436B0" w:rsidP="00D7572B">
      <w:pPr>
        <w:pStyle w:val="ListParagraph"/>
        <w:numPr>
          <w:ilvl w:val="0"/>
          <w:numId w:val="12"/>
        </w:numPr>
        <w:spacing w:after="0"/>
      </w:pPr>
      <w:r w:rsidRPr="00D7572B">
        <w:t>Planned treatment, including chemotherapy, counseling, or rehabilitation for individuals physiologically or psychologically dependent upon or abusing alcohol or drugs</w:t>
      </w:r>
    </w:p>
    <w:p w:rsidR="00D7572B" w:rsidRDefault="00D7572B" w:rsidP="00D7572B">
      <w:pPr>
        <w:spacing w:after="0"/>
        <w:rPr>
          <w:b/>
          <w:bCs/>
        </w:rPr>
      </w:pPr>
    </w:p>
    <w:p w:rsidR="005436B0" w:rsidRPr="00D7572B" w:rsidRDefault="005436B0" w:rsidP="00D7572B">
      <w:pPr>
        <w:spacing w:after="0"/>
        <w:rPr>
          <w:b/>
          <w:bCs/>
        </w:rPr>
      </w:pPr>
      <w:r w:rsidRPr="00D7572B">
        <w:rPr>
          <w:b/>
          <w:bCs/>
        </w:rPr>
        <w:t>Effective Date: March 27, 2018</w:t>
      </w:r>
    </w:p>
    <w:p w:rsidR="001A15A4" w:rsidRDefault="00A46068" w:rsidP="00D7572B">
      <w:pPr>
        <w:spacing w:after="0"/>
        <w:rPr>
          <w:b/>
          <w:bCs/>
        </w:rPr>
      </w:pPr>
      <w:hyperlink r:id="rId13" w:history="1">
        <w:r w:rsidR="003A3682" w:rsidRPr="00D7572B">
          <w:rPr>
            <w:rStyle w:val="Hyperlink"/>
            <w:b/>
            <w:bCs/>
          </w:rPr>
          <w:t>http://www.legislature.</w:t>
        </w:r>
        <w:r w:rsidR="003A3682" w:rsidRPr="00D7572B">
          <w:rPr>
            <w:rStyle w:val="Hyperlink"/>
            <w:b/>
            <w:bCs/>
          </w:rPr>
          <w:t>m</w:t>
        </w:r>
        <w:r w:rsidR="003A3682" w:rsidRPr="00D7572B">
          <w:rPr>
            <w:rStyle w:val="Hyperlink"/>
            <w:b/>
            <w:bCs/>
          </w:rPr>
          <w:t>i.gov/(S(jy1c5yegw51jhb2irvywxh5f))/mileg.aspx?page=GetObject&amp;objectname=2017-SB-0273</w:t>
        </w:r>
      </w:hyperlink>
      <w:r w:rsidR="003A3682" w:rsidRPr="003A3682">
        <w:rPr>
          <w:b/>
          <w:bCs/>
          <w:sz w:val="20"/>
          <w:szCs w:val="20"/>
        </w:rPr>
        <w:t xml:space="preserve"> </w:t>
      </w:r>
      <w:r w:rsidR="001A15A4">
        <w:rPr>
          <w:b/>
          <w:bCs/>
        </w:rPr>
        <w:br w:type="page"/>
      </w:r>
    </w:p>
    <w:p w:rsidR="005436B0" w:rsidRPr="00D7572B" w:rsidRDefault="005436B0" w:rsidP="00D7572B">
      <w:pPr>
        <w:spacing w:after="0"/>
        <w:jc w:val="center"/>
        <w:rPr>
          <w:b/>
          <w:bCs/>
          <w:sz w:val="20"/>
          <w:szCs w:val="20"/>
        </w:rPr>
      </w:pPr>
      <w:r w:rsidRPr="00D7572B">
        <w:rPr>
          <w:b/>
          <w:bCs/>
          <w:sz w:val="20"/>
          <w:szCs w:val="20"/>
        </w:rPr>
        <w:lastRenderedPageBreak/>
        <w:t>Michigan (H.B. 4408) - Public Act 246 of 2017</w:t>
      </w:r>
    </w:p>
    <w:p w:rsidR="009064D8" w:rsidRPr="00D7572B" w:rsidRDefault="009064D8" w:rsidP="00D7572B">
      <w:pPr>
        <w:spacing w:after="0"/>
        <w:rPr>
          <w:sz w:val="20"/>
          <w:szCs w:val="20"/>
        </w:rPr>
      </w:pPr>
      <w:r w:rsidRPr="00D7572B">
        <w:rPr>
          <w:rFonts w:cs="MyriadPro-BoldCond"/>
          <w:b/>
          <w:bCs/>
          <w:sz w:val="20"/>
          <w:szCs w:val="20"/>
        </w:rPr>
        <w:t xml:space="preserve">Patient Information on Opioid Risks – Requirement </w:t>
      </w:r>
      <w:r w:rsidR="003A3682" w:rsidRPr="00D7572B">
        <w:rPr>
          <w:rFonts w:cs="MyriadPro-BoldCond"/>
          <w:b/>
          <w:bCs/>
          <w:sz w:val="20"/>
          <w:szCs w:val="20"/>
        </w:rPr>
        <w:t>f</w:t>
      </w:r>
      <w:r w:rsidRPr="00D7572B">
        <w:rPr>
          <w:rFonts w:cs="MyriadPro-BoldCond"/>
          <w:b/>
          <w:bCs/>
          <w:sz w:val="20"/>
          <w:szCs w:val="20"/>
        </w:rPr>
        <w:t>or Informed Consent</w:t>
      </w:r>
    </w:p>
    <w:p w:rsidR="00D7572B" w:rsidRDefault="00D7572B" w:rsidP="00D7572B">
      <w:p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  <w:sz w:val="20"/>
          <w:szCs w:val="20"/>
        </w:rPr>
      </w:pPr>
    </w:p>
    <w:p w:rsidR="005436B0" w:rsidRPr="00D7572B" w:rsidRDefault="001A15A4" w:rsidP="00D7572B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color w:val="231F20"/>
          <w:sz w:val="20"/>
          <w:szCs w:val="20"/>
        </w:rPr>
      </w:pPr>
      <w:r w:rsidRPr="00D7572B">
        <w:rPr>
          <w:rFonts w:cs="MyriadPro-Regular"/>
          <w:color w:val="231F20"/>
          <w:sz w:val="20"/>
          <w:szCs w:val="20"/>
        </w:rPr>
        <w:t>Before</w:t>
      </w:r>
      <w:r w:rsidR="005436B0" w:rsidRPr="00D7572B">
        <w:rPr>
          <w:rFonts w:cs="MyriadPro-Regular"/>
          <w:color w:val="231F20"/>
          <w:sz w:val="20"/>
          <w:szCs w:val="20"/>
        </w:rPr>
        <w:t xml:space="preserve"> issuing an initial prescription for an opioid in a single course of treatment to a minor, a prescriber must discuss </w:t>
      </w:r>
      <w:proofErr w:type="gramStart"/>
      <w:r w:rsidR="005436B0" w:rsidRPr="00D7572B">
        <w:rPr>
          <w:rFonts w:cs="MyriadPro-Regular"/>
          <w:color w:val="231F20"/>
          <w:sz w:val="20"/>
          <w:szCs w:val="20"/>
        </w:rPr>
        <w:t>all of</w:t>
      </w:r>
      <w:proofErr w:type="gramEnd"/>
      <w:r w:rsidR="005436B0" w:rsidRPr="00D7572B">
        <w:rPr>
          <w:rFonts w:cs="MyriadPro-Regular"/>
          <w:color w:val="231F20"/>
          <w:sz w:val="20"/>
          <w:szCs w:val="20"/>
        </w:rPr>
        <w:t xml:space="preserve"> the following </w:t>
      </w:r>
      <w:r w:rsidRPr="00D7572B">
        <w:rPr>
          <w:rFonts w:cs="MyriadPro-Regular"/>
          <w:color w:val="231F20"/>
          <w:sz w:val="20"/>
          <w:szCs w:val="20"/>
        </w:rPr>
        <w:t>with patients:</w:t>
      </w:r>
      <w:r w:rsidRPr="00D7572B">
        <w:rPr>
          <w:rFonts w:cs="MyriadPro-Regular"/>
          <w:noProof/>
          <w:color w:val="231F20"/>
          <w:sz w:val="20"/>
          <w:szCs w:val="20"/>
        </w:rPr>
        <w:drawing>
          <wp:inline distT="0" distB="0" distL="0" distR="0">
            <wp:extent cx="5947410" cy="3387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B0" w:rsidRPr="00D7572B" w:rsidRDefault="005436B0" w:rsidP="00D757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20"/>
          <w:szCs w:val="20"/>
        </w:rPr>
      </w:pPr>
    </w:p>
    <w:p w:rsidR="009064D8" w:rsidRPr="00D7572B" w:rsidRDefault="009064D8" w:rsidP="00D7572B">
      <w:p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  <w:sz w:val="20"/>
          <w:szCs w:val="20"/>
        </w:rPr>
      </w:pPr>
      <w:r w:rsidRPr="00D7572B">
        <w:rPr>
          <w:rFonts w:cs="MyriadPro-Regular"/>
          <w:color w:val="231F20"/>
          <w:sz w:val="20"/>
          <w:szCs w:val="20"/>
        </w:rPr>
        <w:t>Before an opioid is prescribed to a patient, the prescriber will be required to obtain the patient's informed consent. Michigan Department of Health and Human Services mandated consent forms are under development will be made available for prescribers.</w:t>
      </w:r>
    </w:p>
    <w:p w:rsidR="009064D8" w:rsidRPr="00D7572B" w:rsidRDefault="009064D8" w:rsidP="00D7572B">
      <w:p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  <w:sz w:val="20"/>
          <w:szCs w:val="20"/>
        </w:rPr>
      </w:pPr>
      <w:r w:rsidRPr="00D7572B">
        <w:rPr>
          <w:rFonts w:cs="MyriadPro-Regular"/>
          <w:color w:val="231F20"/>
          <w:sz w:val="20"/>
          <w:szCs w:val="20"/>
        </w:rPr>
        <w:t xml:space="preserve">  </w:t>
      </w:r>
    </w:p>
    <w:p w:rsidR="005436B0" w:rsidRPr="00D7572B" w:rsidRDefault="005436B0" w:rsidP="00D7572B">
      <w:pPr>
        <w:spacing w:after="0"/>
        <w:rPr>
          <w:sz w:val="20"/>
          <w:szCs w:val="20"/>
        </w:rPr>
      </w:pPr>
      <w:r w:rsidRPr="00D7572B">
        <w:rPr>
          <w:b/>
          <w:bCs/>
          <w:sz w:val="20"/>
          <w:szCs w:val="20"/>
        </w:rPr>
        <w:t>Effective Date: June 1, 2018</w:t>
      </w:r>
    </w:p>
    <w:p w:rsidR="001A15A4" w:rsidRPr="00D7572B" w:rsidRDefault="00A46068" w:rsidP="00D7572B">
      <w:pPr>
        <w:spacing w:after="0"/>
        <w:rPr>
          <w:b/>
          <w:bCs/>
          <w:sz w:val="20"/>
          <w:szCs w:val="20"/>
        </w:rPr>
      </w:pPr>
      <w:hyperlink r:id="rId15" w:history="1">
        <w:r w:rsidR="003A3682" w:rsidRPr="00D7572B">
          <w:rPr>
            <w:rStyle w:val="Hyperlink"/>
            <w:b/>
            <w:bCs/>
            <w:sz w:val="20"/>
            <w:szCs w:val="20"/>
          </w:rPr>
          <w:t>http://www.legislature.mi.gov/(S(yau1mybsqvr4ftwj4ppjxqpo))/mileg.aspx?page=GetObject&amp;objectname=2017-HB-4408</w:t>
        </w:r>
      </w:hyperlink>
      <w:r w:rsidR="003A3682" w:rsidRPr="00D7572B">
        <w:rPr>
          <w:b/>
          <w:bCs/>
          <w:sz w:val="20"/>
          <w:szCs w:val="20"/>
        </w:rPr>
        <w:t xml:space="preserve"> </w:t>
      </w:r>
    </w:p>
    <w:p w:rsidR="003A3682" w:rsidRDefault="003A3682" w:rsidP="003A3682">
      <w:pPr>
        <w:spacing w:after="0"/>
        <w:rPr>
          <w:b/>
          <w:bCs/>
          <w:sz w:val="20"/>
          <w:szCs w:val="20"/>
        </w:rPr>
      </w:pPr>
    </w:p>
    <w:p w:rsidR="00D7572B" w:rsidRPr="003A3682" w:rsidRDefault="00D7572B" w:rsidP="003A3682">
      <w:pPr>
        <w:spacing w:after="0"/>
        <w:rPr>
          <w:b/>
          <w:bCs/>
          <w:sz w:val="20"/>
          <w:szCs w:val="20"/>
        </w:rPr>
      </w:pPr>
    </w:p>
    <w:p w:rsidR="005436B0" w:rsidRPr="00D7572B" w:rsidRDefault="005436B0" w:rsidP="00D7572B">
      <w:pPr>
        <w:spacing w:after="0"/>
        <w:jc w:val="center"/>
        <w:rPr>
          <w:sz w:val="20"/>
          <w:szCs w:val="20"/>
        </w:rPr>
      </w:pPr>
      <w:r w:rsidRPr="00D7572B">
        <w:rPr>
          <w:b/>
          <w:bCs/>
          <w:sz w:val="20"/>
          <w:szCs w:val="20"/>
        </w:rPr>
        <w:t>Michigan (H.B. 4403) - Public Act 253 of 2017</w:t>
      </w:r>
    </w:p>
    <w:p w:rsidR="005436B0" w:rsidRPr="00D7572B" w:rsidRDefault="005436B0" w:rsidP="00D7572B">
      <w:pPr>
        <w:spacing w:after="0"/>
        <w:rPr>
          <w:sz w:val="20"/>
          <w:szCs w:val="20"/>
        </w:rPr>
      </w:pPr>
      <w:r w:rsidRPr="00D7572B">
        <w:rPr>
          <w:b/>
          <w:bCs/>
          <w:sz w:val="20"/>
          <w:szCs w:val="20"/>
        </w:rPr>
        <w:t>Medicaid Required to Cover Opioid Addiction Services</w:t>
      </w:r>
    </w:p>
    <w:p w:rsidR="005436B0" w:rsidRPr="00D7572B" w:rsidRDefault="005436B0" w:rsidP="00D7572B">
      <w:pPr>
        <w:spacing w:after="0"/>
        <w:rPr>
          <w:sz w:val="20"/>
          <w:szCs w:val="20"/>
        </w:rPr>
      </w:pPr>
      <w:r w:rsidRPr="00D7572B">
        <w:rPr>
          <w:sz w:val="20"/>
          <w:szCs w:val="20"/>
        </w:rPr>
        <w:t>Medicaid members may receive the following:</w:t>
      </w:r>
    </w:p>
    <w:p w:rsidR="005436B0" w:rsidRPr="00D7572B" w:rsidRDefault="005436B0" w:rsidP="00D7572B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D7572B">
        <w:rPr>
          <w:sz w:val="20"/>
          <w:szCs w:val="20"/>
        </w:rPr>
        <w:t>Medically necessary acute medical detoxification for opioid use disorder</w:t>
      </w:r>
    </w:p>
    <w:p w:rsidR="005436B0" w:rsidRPr="00D7572B" w:rsidRDefault="005436B0" w:rsidP="00D7572B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D7572B">
        <w:rPr>
          <w:sz w:val="20"/>
          <w:szCs w:val="20"/>
        </w:rPr>
        <w:t xml:space="preserve">Medically necessary inpatient care at an approved facility or </w:t>
      </w:r>
    </w:p>
    <w:p w:rsidR="005436B0" w:rsidRPr="00D7572B" w:rsidRDefault="005436B0" w:rsidP="00D7572B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D7572B">
        <w:rPr>
          <w:sz w:val="20"/>
          <w:szCs w:val="20"/>
        </w:rPr>
        <w:t>Care in a licensed substance use disorder residential treatment facility</w:t>
      </w:r>
    </w:p>
    <w:p w:rsidR="00D7572B" w:rsidRDefault="00D7572B" w:rsidP="00D7572B">
      <w:pPr>
        <w:spacing w:after="0"/>
        <w:rPr>
          <w:b/>
          <w:bCs/>
          <w:sz w:val="20"/>
          <w:szCs w:val="20"/>
        </w:rPr>
      </w:pPr>
    </w:p>
    <w:p w:rsidR="00D76F48" w:rsidRPr="00D7572B" w:rsidRDefault="001A15A4" w:rsidP="00D7572B">
      <w:pPr>
        <w:spacing w:after="0"/>
        <w:rPr>
          <w:b/>
          <w:bCs/>
          <w:sz w:val="20"/>
          <w:szCs w:val="20"/>
        </w:rPr>
      </w:pPr>
      <w:r w:rsidRPr="00D7572B">
        <w:rPr>
          <w:b/>
          <w:bCs/>
          <w:sz w:val="20"/>
          <w:szCs w:val="20"/>
        </w:rPr>
        <w:t>Effective Date: March 27, 2018</w:t>
      </w:r>
    </w:p>
    <w:p w:rsidR="003A3682" w:rsidRPr="00D7572B" w:rsidRDefault="00A46068" w:rsidP="00D7572B">
      <w:pPr>
        <w:spacing w:after="0"/>
        <w:rPr>
          <w:b/>
          <w:sz w:val="20"/>
          <w:szCs w:val="20"/>
        </w:rPr>
      </w:pPr>
      <w:hyperlink r:id="rId16" w:history="1">
        <w:r w:rsidR="003A3682" w:rsidRPr="00D7572B">
          <w:rPr>
            <w:rStyle w:val="Hyperlink"/>
            <w:b/>
            <w:sz w:val="20"/>
            <w:szCs w:val="20"/>
          </w:rPr>
          <w:t>http://www.legislature.mi.gov/(S(acy1fyg32xfphcib0bevkwrt))/mileg.aspx?page=GetObject&amp;objectname=2017-HB-4403</w:t>
        </w:r>
      </w:hyperlink>
      <w:r w:rsidR="003A3682" w:rsidRPr="00D7572B">
        <w:rPr>
          <w:b/>
          <w:sz w:val="20"/>
          <w:szCs w:val="20"/>
        </w:rPr>
        <w:t xml:space="preserve"> </w:t>
      </w:r>
    </w:p>
    <w:p w:rsidR="00D7572B" w:rsidRDefault="00D7572B">
      <w:pPr>
        <w:rPr>
          <w:sz w:val="18"/>
          <w:szCs w:val="18"/>
        </w:rPr>
      </w:pPr>
    </w:p>
    <w:p w:rsidR="00D7572B" w:rsidRPr="00D7572B" w:rsidRDefault="00D7572B">
      <w:pPr>
        <w:rPr>
          <w:sz w:val="18"/>
          <w:szCs w:val="18"/>
        </w:rPr>
      </w:pPr>
      <w:r w:rsidRPr="00D7572B">
        <w:rPr>
          <w:sz w:val="18"/>
          <w:szCs w:val="18"/>
        </w:rPr>
        <w:t xml:space="preserve">The Physician </w:t>
      </w:r>
      <w:r>
        <w:rPr>
          <w:sz w:val="18"/>
          <w:szCs w:val="18"/>
        </w:rPr>
        <w:t xml:space="preserve">Alliance and Partners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Care are</w:t>
      </w:r>
      <w:r w:rsidRPr="00D7572B">
        <w:rPr>
          <w:sz w:val="18"/>
          <w:szCs w:val="18"/>
        </w:rPr>
        <w:t xml:space="preserve"> not responsible for the accuracy or content of this information</w:t>
      </w:r>
      <w:r>
        <w:rPr>
          <w:sz w:val="18"/>
          <w:szCs w:val="18"/>
        </w:rPr>
        <w:t xml:space="preserve"> gathered from public sites</w:t>
      </w:r>
      <w:r w:rsidRPr="00D7572B">
        <w:rPr>
          <w:sz w:val="18"/>
          <w:szCs w:val="18"/>
        </w:rPr>
        <w:t>. For detailed information, visit the suggested links in this document or www.legislature.mi.gov</w:t>
      </w:r>
    </w:p>
    <w:sectPr w:rsidR="00D7572B" w:rsidRPr="00D7572B" w:rsidSect="003A3682">
      <w:headerReference w:type="default" r:id="rId1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0C" w:rsidRDefault="00A4390C" w:rsidP="001A15A4">
      <w:pPr>
        <w:spacing w:after="0" w:line="240" w:lineRule="auto"/>
      </w:pPr>
      <w:r>
        <w:separator/>
      </w:r>
    </w:p>
  </w:endnote>
  <w:endnote w:type="continuationSeparator" w:id="0">
    <w:p w:rsidR="00A4390C" w:rsidRDefault="00A4390C" w:rsidP="001A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0C" w:rsidRDefault="00A4390C" w:rsidP="001A15A4">
      <w:pPr>
        <w:spacing w:after="0" w:line="240" w:lineRule="auto"/>
      </w:pPr>
      <w:r>
        <w:separator/>
      </w:r>
    </w:p>
  </w:footnote>
  <w:footnote w:type="continuationSeparator" w:id="0">
    <w:p w:rsidR="00A4390C" w:rsidRDefault="00A4390C" w:rsidP="001A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5A4" w:rsidRPr="001A15A4" w:rsidRDefault="001A15A4" w:rsidP="001A15A4">
    <w:pPr>
      <w:pStyle w:val="Header"/>
      <w:jc w:val="center"/>
      <w:rPr>
        <w:b/>
      </w:rPr>
    </w:pPr>
    <w:r w:rsidRPr="001A15A4">
      <w:rPr>
        <w:b/>
      </w:rPr>
      <w:t>State of Michigan New Controlled Substance Mandates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AD5"/>
    <w:multiLevelType w:val="hybridMultilevel"/>
    <w:tmpl w:val="E36E9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38B6"/>
    <w:multiLevelType w:val="hybridMultilevel"/>
    <w:tmpl w:val="A5AE8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0155"/>
    <w:multiLevelType w:val="hybridMultilevel"/>
    <w:tmpl w:val="9940B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15142"/>
    <w:multiLevelType w:val="hybridMultilevel"/>
    <w:tmpl w:val="3C062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66E08"/>
    <w:multiLevelType w:val="hybridMultilevel"/>
    <w:tmpl w:val="CACA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50FB8"/>
    <w:multiLevelType w:val="hybridMultilevel"/>
    <w:tmpl w:val="BEC8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1E52"/>
    <w:multiLevelType w:val="hybridMultilevel"/>
    <w:tmpl w:val="A9A0D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F75E41"/>
    <w:multiLevelType w:val="hybridMultilevel"/>
    <w:tmpl w:val="4194348E"/>
    <w:lvl w:ilvl="0" w:tplc="BA4A3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0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4E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8A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B85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C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E4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7101C"/>
    <w:multiLevelType w:val="hybridMultilevel"/>
    <w:tmpl w:val="5822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969D6"/>
    <w:multiLevelType w:val="hybridMultilevel"/>
    <w:tmpl w:val="0BD8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23513"/>
    <w:multiLevelType w:val="hybridMultilevel"/>
    <w:tmpl w:val="AD60E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926D04"/>
    <w:multiLevelType w:val="hybridMultilevel"/>
    <w:tmpl w:val="05341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2D53A2"/>
    <w:multiLevelType w:val="hybridMultilevel"/>
    <w:tmpl w:val="652A71B4"/>
    <w:lvl w:ilvl="0" w:tplc="7B3A0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C7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CD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4A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09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80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03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86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8E3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B0"/>
    <w:rsid w:val="00052479"/>
    <w:rsid w:val="001A15A4"/>
    <w:rsid w:val="0024586C"/>
    <w:rsid w:val="003A3682"/>
    <w:rsid w:val="005436B0"/>
    <w:rsid w:val="006F5745"/>
    <w:rsid w:val="007210AC"/>
    <w:rsid w:val="009064D8"/>
    <w:rsid w:val="00A279FB"/>
    <w:rsid w:val="00A4390C"/>
    <w:rsid w:val="00C063B7"/>
    <w:rsid w:val="00C473F9"/>
    <w:rsid w:val="00D7572B"/>
    <w:rsid w:val="00D76F48"/>
    <w:rsid w:val="00D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6D04"/>
  <w15:docId w15:val="{67E47419-A4C3-4E00-AC46-84EC9D3A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A4"/>
  </w:style>
  <w:style w:type="paragraph" w:styleId="Footer">
    <w:name w:val="footer"/>
    <w:basedOn w:val="Normal"/>
    <w:link w:val="FooterChar"/>
    <w:uiPriority w:val="99"/>
    <w:unhideWhenUsed/>
    <w:rsid w:val="001A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A4"/>
  </w:style>
  <w:style w:type="paragraph" w:styleId="BalloonText">
    <w:name w:val="Balloon Text"/>
    <w:basedOn w:val="Normal"/>
    <w:link w:val="BalloonTextChar"/>
    <w:uiPriority w:val="99"/>
    <w:semiHidden/>
    <w:unhideWhenUsed/>
    <w:rsid w:val="001A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7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1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0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209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016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701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ure.mi.gov/(S(izenusykibbsgfacsbk0pkrc))/mileg.aspx?page=GetObject&amp;objectname=2017-SB-0166" TargetMode="External"/><Relationship Id="rId13" Type="http://schemas.openxmlformats.org/officeDocument/2006/relationships/hyperlink" Target="http://www.legislature.mi.gov/(S(jy1c5yegw51jhb2irvywxh5f))/mileg.aspx?page=GetObject&amp;objectname=2017-SB-02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ure.mi.gov/(S(au1lzjj5cqkac5gynny33ikk))/mileg.aspx?page=GetObject&amp;objectname=2017-SB-027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gislature.mi.gov/(S(acy1fyg32xfphcib0bevkwrt))/mileg.aspx?page=GetObject&amp;objectname=2017-HB-44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ure.mi.gov/(S(nwz1ukwn5gbzgzoedssxo2vk))/mileg.aspx?page=GetObject&amp;objectname=2017-SB-02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ure.mi.gov/(S(yau1mybsqvr4ftwj4ppjxqpo))/mileg.aspx?page=GetObject&amp;objectname=2017-HB-4408" TargetMode="External"/><Relationship Id="rId10" Type="http://schemas.openxmlformats.org/officeDocument/2006/relationships/hyperlink" Target="http://www.legislature.mi.gov/(S(5ekyohyeltklrytn3x12xdkv))/mileg.aspx?page=GetObject&amp;objectname=2017-SB-00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ure.mi.gov/(S(erzxqaclxxnfjvkf4e3d2xza))/mileg.aspx?page=GetObject&amp;objectname=2017-SB-0249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DA00-F0CD-4C57-8A50-E178FE12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Paglia, Roseanne</dc:creator>
  <cp:lastModifiedBy>Heather Hall</cp:lastModifiedBy>
  <cp:revision>5</cp:revision>
  <dcterms:created xsi:type="dcterms:W3CDTF">2018-02-28T15:12:00Z</dcterms:created>
  <dcterms:modified xsi:type="dcterms:W3CDTF">2018-02-28T17:08:00Z</dcterms:modified>
</cp:coreProperties>
</file>