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4C" w:rsidRDefault="00CE1788" w:rsidP="00621B4A">
      <w:pPr>
        <w:pStyle w:val="Heading2"/>
        <w:spacing w:after="120"/>
      </w:pPr>
      <w:r>
        <w:t>HSA and HDHP Limits</w:t>
      </w:r>
    </w:p>
    <w:tbl>
      <w:tblPr>
        <w:tblW w:w="0" w:type="auto"/>
        <w:tblInd w:w="115" w:type="dxa"/>
        <w:tblBorders>
          <w:insideH w:val="single" w:sz="24" w:space="0" w:color="FFFFFF" w:themeColor="background1"/>
          <w:insideV w:val="single" w:sz="24" w:space="0" w:color="FFFFFF" w:themeColor="background1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70"/>
        <w:gridCol w:w="1980"/>
        <w:gridCol w:w="1980"/>
        <w:gridCol w:w="2700"/>
      </w:tblGrid>
      <w:tr w:rsidR="00756595" w:rsidTr="00621B4A">
        <w:trPr>
          <w:trHeight w:val="249"/>
        </w:trPr>
        <w:tc>
          <w:tcPr>
            <w:tcW w:w="10530" w:type="dxa"/>
            <w:gridSpan w:val="4"/>
            <w:tcBorders>
              <w:top w:val="nil"/>
              <w:bottom w:val="single" w:sz="24" w:space="0" w:color="FFFFFF" w:themeColor="background1"/>
            </w:tcBorders>
            <w:shd w:val="clear" w:color="auto" w:fill="11A0CD"/>
            <w:vAlign w:val="center"/>
          </w:tcPr>
          <w:p w:rsidR="0030034C" w:rsidRPr="00643195" w:rsidRDefault="00CE1788" w:rsidP="001827EA">
            <w:pPr>
              <w:spacing w:after="0" w:line="240" w:lineRule="auto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43195">
              <w:rPr>
                <w:b/>
                <w:color w:val="FFFFFF" w:themeColor="background1"/>
                <w:sz w:val="26"/>
                <w:szCs w:val="26"/>
              </w:rPr>
              <w:t>HSA Contribution Limit</w:t>
            </w:r>
          </w:p>
        </w:tc>
      </w:tr>
      <w:tr w:rsidR="00756595" w:rsidTr="00643195">
        <w:trPr>
          <w:trHeight w:val="267"/>
        </w:trPr>
        <w:tc>
          <w:tcPr>
            <w:tcW w:w="3870" w:type="dxa"/>
            <w:tcBorders>
              <w:top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EA9D6E"/>
            <w:vAlign w:val="center"/>
          </w:tcPr>
          <w:p w:rsidR="009E6E5E" w:rsidRPr="009E6E5E" w:rsidRDefault="00CE1788" w:rsidP="001827EA">
            <w:pPr>
              <w:pStyle w:val="BodyText"/>
              <w:spacing w:before="0"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E6E5E">
              <w:rPr>
                <w:b/>
                <w:color w:val="FFFFFF" w:themeColor="background1"/>
                <w:sz w:val="24"/>
                <w:szCs w:val="24"/>
              </w:rPr>
              <w:t>Limit</w:t>
            </w:r>
          </w:p>
        </w:tc>
        <w:tc>
          <w:tcPr>
            <w:tcW w:w="198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EA9D6E"/>
          </w:tcPr>
          <w:p w:rsidR="009E6E5E" w:rsidRPr="009E6E5E" w:rsidRDefault="00CE1788" w:rsidP="001827EA">
            <w:pPr>
              <w:pStyle w:val="BodyText"/>
              <w:spacing w:before="0"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E6E5E">
              <w:rPr>
                <w:b/>
                <w:color w:val="FFFFFF" w:themeColor="background1"/>
                <w:sz w:val="24"/>
                <w:szCs w:val="24"/>
              </w:rPr>
              <w:t>2017</w:t>
            </w:r>
          </w:p>
        </w:tc>
        <w:tc>
          <w:tcPr>
            <w:tcW w:w="198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EA9D6E"/>
          </w:tcPr>
          <w:p w:rsidR="009E6E5E" w:rsidRPr="009E6E5E" w:rsidRDefault="00CE1788" w:rsidP="001827EA">
            <w:pPr>
              <w:pStyle w:val="BodyText"/>
              <w:spacing w:before="0"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E6E5E">
              <w:rPr>
                <w:b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270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</w:tcBorders>
            <w:shd w:val="clear" w:color="auto" w:fill="EA9D6E"/>
          </w:tcPr>
          <w:p w:rsidR="009E6E5E" w:rsidRPr="009E6E5E" w:rsidRDefault="00CE1788" w:rsidP="001827EA">
            <w:pPr>
              <w:pStyle w:val="BodyText"/>
              <w:spacing w:before="0"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E6E5E">
              <w:rPr>
                <w:b/>
                <w:color w:val="FFFFFF" w:themeColor="background1"/>
                <w:sz w:val="24"/>
                <w:szCs w:val="24"/>
              </w:rPr>
              <w:t>Change</w:t>
            </w:r>
          </w:p>
        </w:tc>
      </w:tr>
      <w:tr w:rsidR="00756595" w:rsidTr="00643195">
        <w:trPr>
          <w:trHeight w:val="267"/>
        </w:trPr>
        <w:tc>
          <w:tcPr>
            <w:tcW w:w="3870" w:type="dxa"/>
            <w:tcBorders>
              <w:top w:val="nil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  <w:vAlign w:val="center"/>
          </w:tcPr>
          <w:p w:rsidR="0030034C" w:rsidRPr="00A170CD" w:rsidRDefault="00CE1788" w:rsidP="001827EA">
            <w:pPr>
              <w:pStyle w:val="BodyText"/>
              <w:spacing w:before="0" w:after="0" w:line="240" w:lineRule="auto"/>
              <w:jc w:val="center"/>
              <w:rPr>
                <w:b/>
                <w:szCs w:val="22"/>
              </w:rPr>
            </w:pPr>
            <w:r w:rsidRPr="00A170CD">
              <w:rPr>
                <w:b/>
                <w:szCs w:val="22"/>
              </w:rPr>
              <w:t>Self-only</w:t>
            </w:r>
            <w:r>
              <w:rPr>
                <w:b/>
                <w:szCs w:val="22"/>
              </w:rPr>
              <w:t xml:space="preserve"> HDHP coverage</w:t>
            </w:r>
          </w:p>
        </w:tc>
        <w:tc>
          <w:tcPr>
            <w:tcW w:w="1980" w:type="dxa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</w:tcPr>
          <w:p w:rsidR="0030034C" w:rsidRPr="00A170CD" w:rsidRDefault="00CE1788" w:rsidP="001827EA">
            <w:pPr>
              <w:pStyle w:val="BodyText"/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$3,400</w:t>
            </w:r>
          </w:p>
        </w:tc>
        <w:tc>
          <w:tcPr>
            <w:tcW w:w="1980" w:type="dxa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</w:tcPr>
          <w:p w:rsidR="0030034C" w:rsidRPr="00A170CD" w:rsidRDefault="00CE1788" w:rsidP="001827EA">
            <w:pPr>
              <w:pStyle w:val="BodyText"/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$3,45</w:t>
            </w:r>
            <w:r w:rsidRPr="00A170CD">
              <w:rPr>
                <w:szCs w:val="22"/>
              </w:rPr>
              <w:t>0</w:t>
            </w:r>
          </w:p>
        </w:tc>
        <w:tc>
          <w:tcPr>
            <w:tcW w:w="2700" w:type="dxa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EAEAEA"/>
          </w:tcPr>
          <w:p w:rsidR="0030034C" w:rsidRPr="00A170CD" w:rsidRDefault="00CE1788" w:rsidP="001827EA">
            <w:pPr>
              <w:pStyle w:val="BodyText"/>
              <w:spacing w:before="0" w:after="0" w:line="240" w:lineRule="auto"/>
              <w:jc w:val="center"/>
              <w:rPr>
                <w:b/>
                <w:szCs w:val="22"/>
              </w:rPr>
            </w:pPr>
            <w:r w:rsidRPr="00A170CD">
              <w:rPr>
                <w:b/>
                <w:color w:val="FF0000"/>
                <w:szCs w:val="22"/>
              </w:rPr>
              <w:t>Up $50</w:t>
            </w:r>
          </w:p>
        </w:tc>
      </w:tr>
      <w:tr w:rsidR="00756595" w:rsidTr="00643195">
        <w:trPr>
          <w:trHeight w:val="267"/>
        </w:trPr>
        <w:tc>
          <w:tcPr>
            <w:tcW w:w="3870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</w:tcPr>
          <w:p w:rsidR="0030034C" w:rsidRPr="00A170CD" w:rsidRDefault="00CE1788" w:rsidP="001827EA">
            <w:pPr>
              <w:pStyle w:val="BodyText"/>
              <w:spacing w:before="0" w:after="0" w:line="240" w:lineRule="auto"/>
              <w:jc w:val="center"/>
              <w:rPr>
                <w:b/>
                <w:szCs w:val="22"/>
              </w:rPr>
            </w:pPr>
            <w:r w:rsidRPr="00A170CD">
              <w:rPr>
                <w:b/>
                <w:szCs w:val="22"/>
              </w:rPr>
              <w:t>Family</w:t>
            </w:r>
            <w:r>
              <w:rPr>
                <w:b/>
                <w:szCs w:val="22"/>
              </w:rPr>
              <w:t xml:space="preserve"> HDHP coverage</w:t>
            </w:r>
          </w:p>
        </w:tc>
        <w:tc>
          <w:tcPr>
            <w:tcW w:w="198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</w:tcPr>
          <w:p w:rsidR="0030034C" w:rsidRPr="00A170CD" w:rsidRDefault="00CE1788" w:rsidP="001827EA">
            <w:pPr>
              <w:pStyle w:val="BodyText"/>
              <w:spacing w:before="0" w:after="0" w:line="240" w:lineRule="auto"/>
              <w:jc w:val="center"/>
              <w:rPr>
                <w:szCs w:val="22"/>
              </w:rPr>
            </w:pPr>
            <w:r w:rsidRPr="00A170CD">
              <w:rPr>
                <w:szCs w:val="22"/>
              </w:rPr>
              <w:t>$6,750</w:t>
            </w:r>
          </w:p>
        </w:tc>
        <w:tc>
          <w:tcPr>
            <w:tcW w:w="198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</w:tcPr>
          <w:p w:rsidR="0030034C" w:rsidRPr="00A170CD" w:rsidRDefault="00CE1788" w:rsidP="001827EA">
            <w:pPr>
              <w:pStyle w:val="BodyText"/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$6,900</w:t>
            </w:r>
          </w:p>
        </w:tc>
        <w:tc>
          <w:tcPr>
            <w:tcW w:w="270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EAEAEA"/>
          </w:tcPr>
          <w:p w:rsidR="0030034C" w:rsidRPr="001F48F9" w:rsidRDefault="00CE1788" w:rsidP="001827EA">
            <w:pPr>
              <w:pStyle w:val="BodyText"/>
              <w:spacing w:before="0" w:after="0" w:line="240" w:lineRule="auto"/>
              <w:jc w:val="center"/>
              <w:rPr>
                <w:b/>
                <w:color w:val="FF0000"/>
                <w:szCs w:val="22"/>
              </w:rPr>
            </w:pPr>
            <w:r w:rsidRPr="001F48F9">
              <w:rPr>
                <w:b/>
                <w:color w:val="FF0000"/>
                <w:szCs w:val="22"/>
              </w:rPr>
              <w:t>Up $150</w:t>
            </w:r>
          </w:p>
        </w:tc>
      </w:tr>
      <w:tr w:rsidR="00756595" w:rsidTr="00643195">
        <w:trPr>
          <w:trHeight w:val="249"/>
        </w:trPr>
        <w:tc>
          <w:tcPr>
            <w:tcW w:w="3870" w:type="dxa"/>
            <w:tcBorders>
              <w:top w:val="single" w:sz="24" w:space="0" w:color="FFFFFF" w:themeColor="background1"/>
              <w:left w:val="nil"/>
              <w:bottom w:val="nil"/>
              <w:right w:val="single" w:sz="24" w:space="0" w:color="FFFFFF" w:themeColor="background1"/>
            </w:tcBorders>
            <w:shd w:val="clear" w:color="auto" w:fill="EAEAEA"/>
          </w:tcPr>
          <w:p w:rsidR="0030034C" w:rsidRPr="00A170CD" w:rsidRDefault="00CE1788" w:rsidP="001827EA">
            <w:pPr>
              <w:pStyle w:val="BodyText"/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Catch-up c</w:t>
            </w:r>
            <w:r w:rsidRPr="00A170CD">
              <w:rPr>
                <w:b/>
                <w:szCs w:val="22"/>
              </w:rPr>
              <w:t>ontributions*</w:t>
            </w:r>
          </w:p>
        </w:tc>
        <w:tc>
          <w:tcPr>
            <w:tcW w:w="198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EAEAEA"/>
          </w:tcPr>
          <w:p w:rsidR="0030034C" w:rsidRPr="00A170CD" w:rsidRDefault="00CE1788" w:rsidP="001827EA">
            <w:pPr>
              <w:pStyle w:val="BodyText"/>
              <w:spacing w:before="0" w:after="0" w:line="240" w:lineRule="auto"/>
              <w:jc w:val="center"/>
              <w:rPr>
                <w:szCs w:val="22"/>
              </w:rPr>
            </w:pPr>
            <w:r w:rsidRPr="00A170CD">
              <w:rPr>
                <w:szCs w:val="22"/>
              </w:rPr>
              <w:t>$1,000</w:t>
            </w:r>
          </w:p>
        </w:tc>
        <w:tc>
          <w:tcPr>
            <w:tcW w:w="198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EAEAEA"/>
          </w:tcPr>
          <w:p w:rsidR="0030034C" w:rsidRPr="00A170CD" w:rsidRDefault="00CE1788" w:rsidP="001827EA">
            <w:pPr>
              <w:pStyle w:val="BodyText"/>
              <w:spacing w:before="0" w:after="0" w:line="240" w:lineRule="auto"/>
              <w:jc w:val="center"/>
              <w:rPr>
                <w:szCs w:val="22"/>
              </w:rPr>
            </w:pPr>
            <w:r w:rsidRPr="00A170CD">
              <w:rPr>
                <w:szCs w:val="22"/>
              </w:rPr>
              <w:t>$1,000</w:t>
            </w:r>
          </w:p>
        </w:tc>
        <w:tc>
          <w:tcPr>
            <w:tcW w:w="270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nil"/>
            </w:tcBorders>
            <w:shd w:val="clear" w:color="auto" w:fill="EAEAEA"/>
          </w:tcPr>
          <w:p w:rsidR="0030034C" w:rsidRPr="005003F7" w:rsidRDefault="00CE1788" w:rsidP="001827EA">
            <w:pPr>
              <w:pStyle w:val="BodyText"/>
              <w:spacing w:before="0" w:after="0" w:line="240" w:lineRule="auto"/>
              <w:jc w:val="center"/>
              <w:rPr>
                <w:b/>
                <w:szCs w:val="22"/>
              </w:rPr>
            </w:pPr>
            <w:r w:rsidRPr="005003F7">
              <w:rPr>
                <w:b/>
                <w:szCs w:val="22"/>
              </w:rPr>
              <w:t>No change</w:t>
            </w:r>
          </w:p>
        </w:tc>
      </w:tr>
    </w:tbl>
    <w:p w:rsidR="00626D6A" w:rsidRDefault="00CE1788" w:rsidP="009E6E5E">
      <w:pPr>
        <w:pStyle w:val="Body-Text"/>
        <w:spacing w:before="120"/>
      </w:pPr>
      <w:r>
        <w:t>*</w:t>
      </w:r>
      <w:r w:rsidRPr="009E6E5E">
        <w:rPr>
          <w:i/>
          <w:sz w:val="22"/>
          <w:szCs w:val="22"/>
        </w:rPr>
        <w:t>Not adjusted for inflation</w:t>
      </w:r>
    </w:p>
    <w:tbl>
      <w:tblPr>
        <w:tblW w:w="0" w:type="auto"/>
        <w:tblInd w:w="115" w:type="dxa"/>
        <w:tblBorders>
          <w:insideH w:val="single" w:sz="24" w:space="0" w:color="FFFFFF"/>
          <w:insideV w:val="single" w:sz="24" w:space="0" w:color="FFFFFF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35"/>
        <w:gridCol w:w="1935"/>
        <w:gridCol w:w="1980"/>
        <w:gridCol w:w="1980"/>
        <w:gridCol w:w="2700"/>
      </w:tblGrid>
      <w:tr w:rsidR="00756595" w:rsidTr="009E6E5E">
        <w:trPr>
          <w:trHeight w:val="249"/>
        </w:trPr>
        <w:tc>
          <w:tcPr>
            <w:tcW w:w="10530" w:type="dxa"/>
            <w:gridSpan w:val="5"/>
            <w:shd w:val="clear" w:color="auto" w:fill="11A0CD"/>
          </w:tcPr>
          <w:p w:rsidR="009E6E5E" w:rsidRPr="00643195" w:rsidRDefault="00CE1788" w:rsidP="001827EA">
            <w:pPr>
              <w:pStyle w:val="BodyText"/>
              <w:spacing w:before="0" w:after="0"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 w:rsidRPr="00643195">
              <w:rPr>
                <w:b/>
                <w:color w:val="FFFFFF"/>
                <w:sz w:val="26"/>
                <w:szCs w:val="26"/>
              </w:rPr>
              <w:t>HDHP Limits</w:t>
            </w:r>
          </w:p>
        </w:tc>
      </w:tr>
      <w:tr w:rsidR="00756595" w:rsidTr="00643195">
        <w:trPr>
          <w:trHeight w:val="249"/>
        </w:trPr>
        <w:tc>
          <w:tcPr>
            <w:tcW w:w="3870" w:type="dxa"/>
            <w:gridSpan w:val="2"/>
            <w:shd w:val="clear" w:color="auto" w:fill="EA9D6E"/>
          </w:tcPr>
          <w:p w:rsidR="009E6E5E" w:rsidRPr="009E6E5E" w:rsidRDefault="00CE1788" w:rsidP="001827EA">
            <w:pPr>
              <w:pStyle w:val="BodyText"/>
              <w:spacing w:before="0"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E6E5E">
              <w:rPr>
                <w:b/>
                <w:color w:val="FFFFFF" w:themeColor="background1"/>
                <w:sz w:val="24"/>
                <w:szCs w:val="24"/>
              </w:rPr>
              <w:t>Limit</w:t>
            </w:r>
          </w:p>
        </w:tc>
        <w:tc>
          <w:tcPr>
            <w:tcW w:w="1980" w:type="dxa"/>
            <w:shd w:val="clear" w:color="auto" w:fill="EA9D6E"/>
            <w:vAlign w:val="center"/>
          </w:tcPr>
          <w:p w:rsidR="009E6E5E" w:rsidRPr="009E6E5E" w:rsidRDefault="00CE1788" w:rsidP="001827EA">
            <w:pPr>
              <w:pStyle w:val="BodyText"/>
              <w:spacing w:before="0"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E6E5E">
              <w:rPr>
                <w:b/>
                <w:color w:val="FFFFFF" w:themeColor="background1"/>
                <w:sz w:val="24"/>
                <w:szCs w:val="24"/>
              </w:rPr>
              <w:t>2017</w:t>
            </w:r>
          </w:p>
        </w:tc>
        <w:tc>
          <w:tcPr>
            <w:tcW w:w="1980" w:type="dxa"/>
            <w:shd w:val="clear" w:color="auto" w:fill="EA9D6E"/>
            <w:vAlign w:val="center"/>
          </w:tcPr>
          <w:p w:rsidR="009E6E5E" w:rsidRPr="009E6E5E" w:rsidRDefault="00CE1788" w:rsidP="001827EA">
            <w:pPr>
              <w:pStyle w:val="BodyText"/>
              <w:spacing w:before="0"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E6E5E">
              <w:rPr>
                <w:b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2700" w:type="dxa"/>
            <w:shd w:val="clear" w:color="auto" w:fill="EA9D6E"/>
            <w:vAlign w:val="center"/>
          </w:tcPr>
          <w:p w:rsidR="009E6E5E" w:rsidRPr="009E6E5E" w:rsidRDefault="00CE1788" w:rsidP="001827EA">
            <w:pPr>
              <w:pStyle w:val="BodyText"/>
              <w:spacing w:before="0"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E6E5E">
              <w:rPr>
                <w:b/>
                <w:color w:val="FFFFFF" w:themeColor="background1"/>
                <w:sz w:val="24"/>
                <w:szCs w:val="24"/>
              </w:rPr>
              <w:t>Change</w:t>
            </w:r>
          </w:p>
        </w:tc>
      </w:tr>
      <w:tr w:rsidR="00756595" w:rsidTr="001827EA">
        <w:trPr>
          <w:trHeight w:val="352"/>
        </w:trPr>
        <w:tc>
          <w:tcPr>
            <w:tcW w:w="1935" w:type="dxa"/>
            <w:vMerge w:val="restart"/>
            <w:shd w:val="clear" w:color="auto" w:fill="EAEAEA"/>
            <w:vAlign w:val="center"/>
          </w:tcPr>
          <w:p w:rsidR="001827EA" w:rsidRPr="001827EA" w:rsidRDefault="00CE1788" w:rsidP="001827EA">
            <w:pPr>
              <w:pStyle w:val="Body-Text"/>
              <w:spacing w:after="0"/>
              <w:jc w:val="center"/>
              <w:rPr>
                <w:b/>
              </w:rPr>
            </w:pPr>
            <w:r w:rsidRPr="001827EA">
              <w:rPr>
                <w:b/>
              </w:rPr>
              <w:t>Minimum deductible</w:t>
            </w:r>
          </w:p>
        </w:tc>
        <w:tc>
          <w:tcPr>
            <w:tcW w:w="1935" w:type="dxa"/>
            <w:shd w:val="clear" w:color="auto" w:fill="EAEAEA"/>
            <w:vAlign w:val="center"/>
          </w:tcPr>
          <w:p w:rsidR="001827EA" w:rsidRPr="001827EA" w:rsidRDefault="00CE1788" w:rsidP="001827EA">
            <w:pPr>
              <w:pStyle w:val="Body-Text"/>
              <w:spacing w:after="0"/>
              <w:jc w:val="center"/>
              <w:rPr>
                <w:b/>
              </w:rPr>
            </w:pPr>
            <w:r w:rsidRPr="001827EA">
              <w:rPr>
                <w:b/>
              </w:rPr>
              <w:t>Self-only coverage</w:t>
            </w:r>
          </w:p>
        </w:tc>
        <w:tc>
          <w:tcPr>
            <w:tcW w:w="1980" w:type="dxa"/>
            <w:shd w:val="clear" w:color="auto" w:fill="EAEAEA"/>
            <w:vAlign w:val="center"/>
          </w:tcPr>
          <w:p w:rsidR="001827EA" w:rsidRPr="005003F7" w:rsidRDefault="00CE1788" w:rsidP="001827EA">
            <w:pPr>
              <w:pStyle w:val="Body-Text"/>
              <w:spacing w:after="0"/>
              <w:jc w:val="center"/>
            </w:pPr>
            <w:r>
              <w:t>$1,300</w:t>
            </w:r>
          </w:p>
        </w:tc>
        <w:tc>
          <w:tcPr>
            <w:tcW w:w="1980" w:type="dxa"/>
            <w:shd w:val="clear" w:color="auto" w:fill="EAEAEA"/>
            <w:vAlign w:val="center"/>
          </w:tcPr>
          <w:p w:rsidR="001827EA" w:rsidRPr="001827EA" w:rsidRDefault="00CE1788" w:rsidP="001827EA">
            <w:pPr>
              <w:pStyle w:val="Body-Text"/>
              <w:spacing w:after="0"/>
              <w:jc w:val="center"/>
            </w:pPr>
            <w:r w:rsidRPr="001827EA">
              <w:t>$1,350</w:t>
            </w:r>
          </w:p>
        </w:tc>
        <w:tc>
          <w:tcPr>
            <w:tcW w:w="2700" w:type="dxa"/>
            <w:shd w:val="clear" w:color="auto" w:fill="EAEAEA"/>
            <w:vAlign w:val="center"/>
          </w:tcPr>
          <w:p w:rsidR="001827EA" w:rsidRPr="009E6E5E" w:rsidRDefault="00CE1788" w:rsidP="001827EA">
            <w:pPr>
              <w:pStyle w:val="Body-Text"/>
              <w:spacing w:after="0"/>
              <w:jc w:val="center"/>
              <w:rPr>
                <w:b/>
              </w:rPr>
            </w:pPr>
            <w:r w:rsidRPr="00A170CD">
              <w:rPr>
                <w:b/>
                <w:color w:val="FF0000"/>
                <w:szCs w:val="22"/>
              </w:rPr>
              <w:t>Up $50</w:t>
            </w:r>
          </w:p>
        </w:tc>
      </w:tr>
      <w:tr w:rsidR="00756595" w:rsidTr="001827EA">
        <w:trPr>
          <w:trHeight w:val="351"/>
        </w:trPr>
        <w:tc>
          <w:tcPr>
            <w:tcW w:w="1935" w:type="dxa"/>
            <w:vMerge/>
            <w:shd w:val="clear" w:color="auto" w:fill="EAEAEA"/>
          </w:tcPr>
          <w:p w:rsidR="001827EA" w:rsidRPr="001827EA" w:rsidRDefault="00C15A01" w:rsidP="001827EA">
            <w:pPr>
              <w:pStyle w:val="Body-Text"/>
              <w:spacing w:after="0"/>
              <w:rPr>
                <w:b/>
              </w:rPr>
            </w:pPr>
          </w:p>
        </w:tc>
        <w:tc>
          <w:tcPr>
            <w:tcW w:w="1935" w:type="dxa"/>
            <w:shd w:val="clear" w:color="auto" w:fill="EAEAEA"/>
          </w:tcPr>
          <w:p w:rsidR="001827EA" w:rsidRPr="001827EA" w:rsidRDefault="00CE1788" w:rsidP="001827EA">
            <w:pPr>
              <w:pStyle w:val="Body-Text"/>
              <w:spacing w:after="0"/>
              <w:rPr>
                <w:b/>
              </w:rPr>
            </w:pPr>
            <w:r w:rsidRPr="001827EA">
              <w:rPr>
                <w:b/>
              </w:rPr>
              <w:t>Family coverage</w:t>
            </w:r>
          </w:p>
        </w:tc>
        <w:tc>
          <w:tcPr>
            <w:tcW w:w="1980" w:type="dxa"/>
            <w:shd w:val="clear" w:color="auto" w:fill="EAEAEA"/>
            <w:vAlign w:val="center"/>
          </w:tcPr>
          <w:p w:rsidR="001827EA" w:rsidRDefault="00CE1788" w:rsidP="001827EA">
            <w:pPr>
              <w:pStyle w:val="Body-Text"/>
              <w:spacing w:after="0"/>
              <w:jc w:val="center"/>
            </w:pPr>
            <w:r>
              <w:t>$2,600</w:t>
            </w:r>
          </w:p>
        </w:tc>
        <w:tc>
          <w:tcPr>
            <w:tcW w:w="1980" w:type="dxa"/>
            <w:shd w:val="clear" w:color="auto" w:fill="EAEAEA"/>
            <w:vAlign w:val="center"/>
          </w:tcPr>
          <w:p w:rsidR="001827EA" w:rsidRPr="001827EA" w:rsidRDefault="00CE1788" w:rsidP="001827EA">
            <w:pPr>
              <w:pStyle w:val="Body-Text"/>
              <w:spacing w:after="0"/>
              <w:jc w:val="center"/>
            </w:pPr>
            <w:r w:rsidRPr="001827EA">
              <w:t>$2,700</w:t>
            </w:r>
          </w:p>
        </w:tc>
        <w:tc>
          <w:tcPr>
            <w:tcW w:w="2700" w:type="dxa"/>
            <w:shd w:val="clear" w:color="auto" w:fill="EAEAEA"/>
            <w:vAlign w:val="center"/>
          </w:tcPr>
          <w:p w:rsidR="001827EA" w:rsidRPr="00A170CD" w:rsidRDefault="00CE1788" w:rsidP="001827EA">
            <w:pPr>
              <w:pStyle w:val="Body-Text"/>
              <w:spacing w:after="0"/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Up $100</w:t>
            </w:r>
          </w:p>
        </w:tc>
      </w:tr>
      <w:tr w:rsidR="00756595" w:rsidTr="001827EA">
        <w:trPr>
          <w:trHeight w:val="444"/>
        </w:trPr>
        <w:tc>
          <w:tcPr>
            <w:tcW w:w="1935" w:type="dxa"/>
            <w:vMerge w:val="restart"/>
            <w:shd w:val="clear" w:color="auto" w:fill="EAEAEA"/>
            <w:vAlign w:val="center"/>
          </w:tcPr>
          <w:p w:rsidR="001827EA" w:rsidRPr="001827EA" w:rsidRDefault="00CE1788" w:rsidP="001827EA">
            <w:pPr>
              <w:pStyle w:val="Body-Text"/>
              <w:spacing w:after="0"/>
              <w:jc w:val="center"/>
              <w:rPr>
                <w:b/>
              </w:rPr>
            </w:pPr>
            <w:r w:rsidRPr="001827EA">
              <w:rPr>
                <w:b/>
              </w:rPr>
              <w:t>Maximum out-of-pocket</w:t>
            </w:r>
          </w:p>
        </w:tc>
        <w:tc>
          <w:tcPr>
            <w:tcW w:w="1935" w:type="dxa"/>
            <w:shd w:val="clear" w:color="auto" w:fill="EAEAEA"/>
            <w:vAlign w:val="center"/>
          </w:tcPr>
          <w:p w:rsidR="001827EA" w:rsidRPr="001827EA" w:rsidRDefault="00CE1788" w:rsidP="001827EA">
            <w:pPr>
              <w:pStyle w:val="Body-Text"/>
              <w:spacing w:after="0"/>
              <w:jc w:val="center"/>
              <w:rPr>
                <w:b/>
              </w:rPr>
            </w:pPr>
            <w:r w:rsidRPr="001827EA">
              <w:rPr>
                <w:b/>
              </w:rPr>
              <w:t>Self-only coverage</w:t>
            </w:r>
          </w:p>
        </w:tc>
        <w:tc>
          <w:tcPr>
            <w:tcW w:w="1980" w:type="dxa"/>
            <w:shd w:val="clear" w:color="auto" w:fill="EAEAEA"/>
            <w:vAlign w:val="center"/>
          </w:tcPr>
          <w:p w:rsidR="001827EA" w:rsidRPr="001827EA" w:rsidRDefault="00CE1788" w:rsidP="001827EA">
            <w:pPr>
              <w:pStyle w:val="Body-Text"/>
              <w:spacing w:after="0"/>
              <w:jc w:val="center"/>
            </w:pPr>
            <w:r w:rsidRPr="001827EA">
              <w:t>$6,550</w:t>
            </w:r>
          </w:p>
        </w:tc>
        <w:tc>
          <w:tcPr>
            <w:tcW w:w="1980" w:type="dxa"/>
            <w:shd w:val="clear" w:color="auto" w:fill="EAEAEA"/>
            <w:vAlign w:val="center"/>
          </w:tcPr>
          <w:p w:rsidR="001827EA" w:rsidRPr="001827EA" w:rsidRDefault="00CE1788" w:rsidP="001827EA">
            <w:pPr>
              <w:pStyle w:val="Body-Text"/>
              <w:spacing w:after="0"/>
              <w:jc w:val="center"/>
            </w:pPr>
            <w:r w:rsidRPr="001827EA">
              <w:t>$6,650</w:t>
            </w:r>
          </w:p>
        </w:tc>
        <w:tc>
          <w:tcPr>
            <w:tcW w:w="2700" w:type="dxa"/>
            <w:shd w:val="clear" w:color="auto" w:fill="EAEAEA"/>
            <w:vAlign w:val="center"/>
          </w:tcPr>
          <w:p w:rsidR="001827EA" w:rsidRPr="001827EA" w:rsidRDefault="00CE1788" w:rsidP="001827EA">
            <w:pPr>
              <w:pStyle w:val="Body-Text"/>
              <w:spacing w:after="0"/>
              <w:jc w:val="center"/>
              <w:rPr>
                <w:b/>
                <w:color w:val="FF0000"/>
              </w:rPr>
            </w:pPr>
            <w:r w:rsidRPr="001827EA">
              <w:rPr>
                <w:b/>
                <w:color w:val="FF0000"/>
              </w:rPr>
              <w:t>Up $100</w:t>
            </w:r>
          </w:p>
        </w:tc>
      </w:tr>
      <w:tr w:rsidR="00756595" w:rsidTr="001827EA">
        <w:trPr>
          <w:trHeight w:val="443"/>
        </w:trPr>
        <w:tc>
          <w:tcPr>
            <w:tcW w:w="1935" w:type="dxa"/>
            <w:vMerge/>
            <w:shd w:val="clear" w:color="auto" w:fill="EAEAEA"/>
          </w:tcPr>
          <w:p w:rsidR="001827EA" w:rsidRPr="001827EA" w:rsidRDefault="00C15A01" w:rsidP="001827EA">
            <w:pPr>
              <w:pStyle w:val="Body-Text"/>
              <w:spacing w:after="0"/>
              <w:rPr>
                <w:b/>
              </w:rPr>
            </w:pPr>
          </w:p>
        </w:tc>
        <w:tc>
          <w:tcPr>
            <w:tcW w:w="1935" w:type="dxa"/>
            <w:shd w:val="clear" w:color="auto" w:fill="EAEAEA"/>
          </w:tcPr>
          <w:p w:rsidR="001827EA" w:rsidRPr="001827EA" w:rsidRDefault="00CE1788" w:rsidP="001827EA">
            <w:pPr>
              <w:pStyle w:val="Body-Text"/>
              <w:spacing w:after="0"/>
              <w:rPr>
                <w:b/>
              </w:rPr>
            </w:pPr>
            <w:r w:rsidRPr="001827EA">
              <w:rPr>
                <w:b/>
              </w:rPr>
              <w:t>Family coverage</w:t>
            </w:r>
          </w:p>
        </w:tc>
        <w:tc>
          <w:tcPr>
            <w:tcW w:w="1980" w:type="dxa"/>
            <w:shd w:val="clear" w:color="auto" w:fill="EAEAEA"/>
            <w:vAlign w:val="center"/>
          </w:tcPr>
          <w:p w:rsidR="001827EA" w:rsidRPr="001827EA" w:rsidRDefault="00CE1788" w:rsidP="001827EA">
            <w:pPr>
              <w:pStyle w:val="Body-Text"/>
              <w:spacing w:after="0"/>
              <w:jc w:val="center"/>
            </w:pPr>
            <w:r w:rsidRPr="001827EA">
              <w:t>$13,100</w:t>
            </w:r>
          </w:p>
        </w:tc>
        <w:tc>
          <w:tcPr>
            <w:tcW w:w="1980" w:type="dxa"/>
            <w:shd w:val="clear" w:color="auto" w:fill="EAEAEA"/>
            <w:vAlign w:val="center"/>
          </w:tcPr>
          <w:p w:rsidR="001827EA" w:rsidRPr="001827EA" w:rsidRDefault="00CE1788" w:rsidP="001827EA">
            <w:pPr>
              <w:pStyle w:val="Body-Text"/>
              <w:spacing w:after="0"/>
              <w:jc w:val="center"/>
            </w:pPr>
            <w:r w:rsidRPr="001827EA">
              <w:t>$13,300</w:t>
            </w:r>
          </w:p>
        </w:tc>
        <w:tc>
          <w:tcPr>
            <w:tcW w:w="2700" w:type="dxa"/>
            <w:shd w:val="clear" w:color="auto" w:fill="EAEAEA"/>
            <w:vAlign w:val="center"/>
          </w:tcPr>
          <w:p w:rsidR="001827EA" w:rsidRPr="001827EA" w:rsidRDefault="00CE1788" w:rsidP="001827EA">
            <w:pPr>
              <w:pStyle w:val="Body-Text"/>
              <w:spacing w:after="0"/>
              <w:jc w:val="center"/>
              <w:rPr>
                <w:b/>
                <w:color w:val="FF0000"/>
              </w:rPr>
            </w:pPr>
            <w:r w:rsidRPr="001827EA">
              <w:rPr>
                <w:b/>
                <w:color w:val="FF0000"/>
              </w:rPr>
              <w:t>Up $200</w:t>
            </w:r>
          </w:p>
        </w:tc>
      </w:tr>
    </w:tbl>
    <w:p w:rsidR="009E6E5E" w:rsidRDefault="00CE1788" w:rsidP="00A70080">
      <w:pPr>
        <w:pStyle w:val="Heading2"/>
        <w:spacing w:after="120"/>
      </w:pPr>
      <w:r>
        <w:t>FSA Benefits</w:t>
      </w:r>
    </w:p>
    <w:tbl>
      <w:tblPr>
        <w:tblW w:w="0" w:type="auto"/>
        <w:tblInd w:w="115" w:type="dxa"/>
        <w:tblBorders>
          <w:insideH w:val="single" w:sz="24" w:space="0" w:color="FFFFFF"/>
          <w:insideV w:val="single" w:sz="24" w:space="0" w:color="FFFFFF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70"/>
        <w:gridCol w:w="2070"/>
        <w:gridCol w:w="1980"/>
        <w:gridCol w:w="2610"/>
      </w:tblGrid>
      <w:tr w:rsidR="00756595" w:rsidTr="00643195">
        <w:trPr>
          <w:trHeight w:val="249"/>
        </w:trPr>
        <w:tc>
          <w:tcPr>
            <w:tcW w:w="10530" w:type="dxa"/>
            <w:gridSpan w:val="4"/>
            <w:shd w:val="clear" w:color="auto" w:fill="11A0CD"/>
            <w:vAlign w:val="center"/>
          </w:tcPr>
          <w:p w:rsidR="009E6E5E" w:rsidRPr="00643195" w:rsidRDefault="00CE1788" w:rsidP="001827EA">
            <w:pPr>
              <w:pStyle w:val="BodyText"/>
              <w:spacing w:before="0" w:after="0" w:line="240" w:lineRule="auto"/>
              <w:jc w:val="center"/>
              <w:rPr>
                <w:color w:val="FFFFFF"/>
                <w:sz w:val="26"/>
                <w:szCs w:val="26"/>
              </w:rPr>
            </w:pPr>
            <w:r w:rsidRPr="00643195">
              <w:rPr>
                <w:b/>
                <w:color w:val="FFFFFF"/>
                <w:sz w:val="26"/>
                <w:szCs w:val="26"/>
              </w:rPr>
              <w:t>FSA Limits</w:t>
            </w:r>
          </w:p>
        </w:tc>
      </w:tr>
      <w:tr w:rsidR="00756595" w:rsidTr="00643195">
        <w:trPr>
          <w:trHeight w:val="249"/>
        </w:trPr>
        <w:tc>
          <w:tcPr>
            <w:tcW w:w="3870" w:type="dxa"/>
            <w:shd w:val="clear" w:color="auto" w:fill="EA9D6E"/>
          </w:tcPr>
          <w:p w:rsidR="0000511E" w:rsidRPr="0000511E" w:rsidRDefault="00CE1788" w:rsidP="001827EA">
            <w:pPr>
              <w:pStyle w:val="BodyText"/>
              <w:spacing w:before="0"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0511E">
              <w:rPr>
                <w:b/>
                <w:color w:val="FFFFFF" w:themeColor="background1"/>
                <w:sz w:val="24"/>
                <w:szCs w:val="24"/>
              </w:rPr>
              <w:t>Limit</w:t>
            </w:r>
          </w:p>
        </w:tc>
        <w:tc>
          <w:tcPr>
            <w:tcW w:w="2070" w:type="dxa"/>
            <w:shd w:val="clear" w:color="auto" w:fill="EA9D6E"/>
            <w:vAlign w:val="center"/>
          </w:tcPr>
          <w:p w:rsidR="0000511E" w:rsidRPr="0000511E" w:rsidRDefault="00CE1788" w:rsidP="001827EA">
            <w:pPr>
              <w:pStyle w:val="BodyText"/>
              <w:spacing w:before="0"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0511E">
              <w:rPr>
                <w:b/>
                <w:color w:val="FFFFFF" w:themeColor="background1"/>
                <w:sz w:val="24"/>
                <w:szCs w:val="24"/>
              </w:rPr>
              <w:t>2017</w:t>
            </w:r>
          </w:p>
        </w:tc>
        <w:tc>
          <w:tcPr>
            <w:tcW w:w="1980" w:type="dxa"/>
            <w:shd w:val="clear" w:color="auto" w:fill="EA9D6E"/>
            <w:vAlign w:val="center"/>
          </w:tcPr>
          <w:p w:rsidR="0000511E" w:rsidRPr="0000511E" w:rsidRDefault="00CE1788" w:rsidP="001827EA">
            <w:pPr>
              <w:pStyle w:val="BodyText"/>
              <w:spacing w:before="0"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0511E">
              <w:rPr>
                <w:b/>
                <w:color w:val="FFFFFF" w:themeColor="background1"/>
                <w:sz w:val="24"/>
                <w:szCs w:val="24"/>
              </w:rPr>
              <w:t>2018</w:t>
            </w:r>
          </w:p>
        </w:tc>
        <w:tc>
          <w:tcPr>
            <w:tcW w:w="2610" w:type="dxa"/>
            <w:shd w:val="clear" w:color="auto" w:fill="EA9D6E"/>
            <w:vAlign w:val="center"/>
          </w:tcPr>
          <w:p w:rsidR="0000511E" w:rsidRPr="0000511E" w:rsidRDefault="00CE1788" w:rsidP="001827EA">
            <w:pPr>
              <w:pStyle w:val="BodyText"/>
              <w:spacing w:before="0"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0511E">
              <w:rPr>
                <w:b/>
                <w:color w:val="FFFFFF" w:themeColor="background1"/>
                <w:sz w:val="24"/>
                <w:szCs w:val="24"/>
              </w:rPr>
              <w:t>Change</w:t>
            </w:r>
          </w:p>
        </w:tc>
      </w:tr>
      <w:tr w:rsidR="00756595" w:rsidTr="00643195">
        <w:trPr>
          <w:trHeight w:val="249"/>
        </w:trPr>
        <w:tc>
          <w:tcPr>
            <w:tcW w:w="3870" w:type="dxa"/>
            <w:shd w:val="clear" w:color="auto" w:fill="EAEAEA"/>
            <w:vAlign w:val="center"/>
          </w:tcPr>
          <w:p w:rsidR="00111B72" w:rsidRDefault="00CE1788" w:rsidP="001827EA">
            <w:pPr>
              <w:pStyle w:val="BodyText"/>
              <w:spacing w:before="0"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Health FSA (limit on employees’ pre-tax contributions)</w:t>
            </w:r>
          </w:p>
        </w:tc>
        <w:tc>
          <w:tcPr>
            <w:tcW w:w="2070" w:type="dxa"/>
            <w:shd w:val="clear" w:color="auto" w:fill="EAEAEA"/>
            <w:vAlign w:val="center"/>
          </w:tcPr>
          <w:p w:rsidR="009E6E5E" w:rsidRPr="00A170CD" w:rsidRDefault="00CE1788" w:rsidP="001827EA">
            <w:pPr>
              <w:pStyle w:val="BodyText"/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$2,600</w:t>
            </w:r>
          </w:p>
        </w:tc>
        <w:tc>
          <w:tcPr>
            <w:tcW w:w="1980" w:type="dxa"/>
            <w:shd w:val="clear" w:color="auto" w:fill="EAEAEA"/>
            <w:vAlign w:val="center"/>
          </w:tcPr>
          <w:p w:rsidR="009E6E5E" w:rsidRPr="00A170CD" w:rsidRDefault="00CE1788" w:rsidP="001827EA">
            <w:pPr>
              <w:pStyle w:val="BodyText"/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$2,65</w:t>
            </w:r>
            <w:r w:rsidRPr="00A170CD">
              <w:rPr>
                <w:szCs w:val="22"/>
              </w:rPr>
              <w:t>0</w:t>
            </w:r>
          </w:p>
        </w:tc>
        <w:tc>
          <w:tcPr>
            <w:tcW w:w="2610" w:type="dxa"/>
            <w:shd w:val="clear" w:color="auto" w:fill="EAEAEA"/>
            <w:vAlign w:val="center"/>
          </w:tcPr>
          <w:p w:rsidR="009E6E5E" w:rsidRPr="009125A1" w:rsidRDefault="00CE1788" w:rsidP="001827EA">
            <w:pPr>
              <w:pStyle w:val="BodyText"/>
              <w:spacing w:before="0" w:after="0" w:line="240" w:lineRule="auto"/>
              <w:jc w:val="center"/>
              <w:rPr>
                <w:b/>
                <w:szCs w:val="22"/>
              </w:rPr>
            </w:pPr>
            <w:r w:rsidRPr="009125A1">
              <w:rPr>
                <w:b/>
                <w:color w:val="FF0000"/>
                <w:szCs w:val="22"/>
              </w:rPr>
              <w:t>Up $50</w:t>
            </w:r>
          </w:p>
        </w:tc>
      </w:tr>
      <w:tr w:rsidR="00756595" w:rsidTr="00643195">
        <w:trPr>
          <w:trHeight w:val="249"/>
        </w:trPr>
        <w:tc>
          <w:tcPr>
            <w:tcW w:w="3870" w:type="dxa"/>
            <w:shd w:val="clear" w:color="auto" w:fill="EAEAEA"/>
            <w:vAlign w:val="center"/>
          </w:tcPr>
          <w:p w:rsidR="009E6E5E" w:rsidRDefault="00CE1788" w:rsidP="001827EA">
            <w:pPr>
              <w:pStyle w:val="BodyText"/>
              <w:spacing w:before="0"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Dep</w:t>
            </w:r>
            <w:r w:rsidR="00C15A01">
              <w:rPr>
                <w:b/>
                <w:szCs w:val="22"/>
              </w:rPr>
              <w:t>endent care FSA (tax exclusion)</w:t>
            </w:r>
          </w:p>
        </w:tc>
        <w:tc>
          <w:tcPr>
            <w:tcW w:w="2070" w:type="dxa"/>
            <w:shd w:val="clear" w:color="auto" w:fill="EAEAEA"/>
            <w:vAlign w:val="center"/>
          </w:tcPr>
          <w:p w:rsidR="009E6E5E" w:rsidRPr="00A170CD" w:rsidRDefault="00CE1788" w:rsidP="001827EA">
            <w:pPr>
              <w:pStyle w:val="BodyText"/>
              <w:spacing w:before="0" w:after="0" w:line="240" w:lineRule="auto"/>
              <w:jc w:val="center"/>
              <w:rPr>
                <w:szCs w:val="22"/>
              </w:rPr>
            </w:pPr>
            <w:r w:rsidRPr="00A170CD">
              <w:rPr>
                <w:szCs w:val="22"/>
              </w:rPr>
              <w:t>$5,000 ($2,500 if married  and filing taxes separately)</w:t>
            </w:r>
          </w:p>
        </w:tc>
        <w:tc>
          <w:tcPr>
            <w:tcW w:w="1980" w:type="dxa"/>
            <w:shd w:val="clear" w:color="auto" w:fill="EAEAEA"/>
            <w:vAlign w:val="center"/>
          </w:tcPr>
          <w:p w:rsidR="009E6E5E" w:rsidRPr="00A170CD" w:rsidRDefault="00CE1788" w:rsidP="001827EA">
            <w:pPr>
              <w:pStyle w:val="BodyText"/>
              <w:spacing w:before="0" w:after="0" w:line="240" w:lineRule="auto"/>
              <w:jc w:val="center"/>
              <w:rPr>
                <w:szCs w:val="22"/>
              </w:rPr>
            </w:pPr>
            <w:r w:rsidRPr="00A170CD">
              <w:rPr>
                <w:szCs w:val="22"/>
              </w:rPr>
              <w:t>$5,000 ($2,500 if married and filing taxes separately)</w:t>
            </w:r>
          </w:p>
        </w:tc>
        <w:tc>
          <w:tcPr>
            <w:tcW w:w="2610" w:type="dxa"/>
            <w:shd w:val="clear" w:color="auto" w:fill="EAEAEA"/>
            <w:vAlign w:val="center"/>
          </w:tcPr>
          <w:p w:rsidR="009E6E5E" w:rsidRPr="009125A1" w:rsidRDefault="00CE1788" w:rsidP="001827EA">
            <w:pPr>
              <w:pStyle w:val="BodyText"/>
              <w:spacing w:before="0" w:after="0" w:line="240" w:lineRule="auto"/>
              <w:jc w:val="center"/>
              <w:rPr>
                <w:b/>
                <w:szCs w:val="22"/>
              </w:rPr>
            </w:pPr>
            <w:r w:rsidRPr="009125A1">
              <w:rPr>
                <w:b/>
                <w:szCs w:val="22"/>
              </w:rPr>
              <w:t>No change</w:t>
            </w:r>
          </w:p>
        </w:tc>
      </w:tr>
    </w:tbl>
    <w:p w:rsidR="009E6E5E" w:rsidRDefault="00CE1788" w:rsidP="0000511E">
      <w:pPr>
        <w:pStyle w:val="Heading2"/>
        <w:spacing w:before="120" w:after="120"/>
      </w:pPr>
      <w:bookmarkStart w:id="0" w:name="_GoBack"/>
      <w:bookmarkEnd w:id="0"/>
      <w:r>
        <w:lastRenderedPageBreak/>
        <w:t>Transportation Fringe Benefits</w:t>
      </w:r>
    </w:p>
    <w:tbl>
      <w:tblPr>
        <w:tblW w:w="0" w:type="auto"/>
        <w:tblInd w:w="115" w:type="dxa"/>
        <w:tblBorders>
          <w:insideH w:val="single" w:sz="24" w:space="0" w:color="FFFFFF"/>
          <w:insideV w:val="single" w:sz="24" w:space="0" w:color="FFFFFF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10"/>
        <w:gridCol w:w="1620"/>
        <w:gridCol w:w="1620"/>
        <w:gridCol w:w="2790"/>
      </w:tblGrid>
      <w:tr w:rsidR="00756595" w:rsidTr="0000511E">
        <w:trPr>
          <w:trHeight w:val="249"/>
        </w:trPr>
        <w:tc>
          <w:tcPr>
            <w:tcW w:w="10440" w:type="dxa"/>
            <w:gridSpan w:val="4"/>
            <w:shd w:val="clear" w:color="auto" w:fill="11A0CD"/>
            <w:vAlign w:val="center"/>
          </w:tcPr>
          <w:p w:rsidR="0000511E" w:rsidRPr="009E6E5E" w:rsidRDefault="00CE1788" w:rsidP="001827EA">
            <w:pPr>
              <w:pStyle w:val="BodyText"/>
              <w:spacing w:before="0" w:after="0" w:line="240" w:lineRule="auto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Transportation Benefits </w:t>
            </w:r>
          </w:p>
        </w:tc>
      </w:tr>
      <w:tr w:rsidR="00756595" w:rsidTr="004A08AD">
        <w:trPr>
          <w:trHeight w:val="249"/>
        </w:trPr>
        <w:tc>
          <w:tcPr>
            <w:tcW w:w="4410" w:type="dxa"/>
            <w:shd w:val="clear" w:color="auto" w:fill="EA9D6E"/>
          </w:tcPr>
          <w:p w:rsidR="0000511E" w:rsidRPr="0000511E" w:rsidRDefault="00CE1788" w:rsidP="001827EA">
            <w:pPr>
              <w:pStyle w:val="BodyText"/>
              <w:spacing w:before="0"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00511E">
              <w:rPr>
                <w:b/>
                <w:color w:val="FFFFFF"/>
                <w:sz w:val="24"/>
                <w:szCs w:val="24"/>
              </w:rPr>
              <w:t>Limit</w:t>
            </w:r>
            <w:r>
              <w:rPr>
                <w:b/>
                <w:color w:val="FFFFFF"/>
                <w:sz w:val="24"/>
                <w:szCs w:val="24"/>
              </w:rPr>
              <w:t xml:space="preserve"> (monthly limits)</w:t>
            </w:r>
          </w:p>
        </w:tc>
        <w:tc>
          <w:tcPr>
            <w:tcW w:w="1620" w:type="dxa"/>
            <w:shd w:val="clear" w:color="auto" w:fill="EA9D6E"/>
            <w:vAlign w:val="center"/>
          </w:tcPr>
          <w:p w:rsidR="0000511E" w:rsidRPr="0000511E" w:rsidRDefault="00CE1788" w:rsidP="001827EA">
            <w:pPr>
              <w:pStyle w:val="BodyText"/>
              <w:spacing w:before="0"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00511E">
              <w:rPr>
                <w:b/>
                <w:color w:val="FFFFFF"/>
                <w:sz w:val="24"/>
                <w:szCs w:val="24"/>
              </w:rPr>
              <w:t>2017</w:t>
            </w:r>
          </w:p>
        </w:tc>
        <w:tc>
          <w:tcPr>
            <w:tcW w:w="1620" w:type="dxa"/>
            <w:shd w:val="clear" w:color="auto" w:fill="EA9D6E"/>
            <w:vAlign w:val="center"/>
          </w:tcPr>
          <w:p w:rsidR="0000511E" w:rsidRPr="0000511E" w:rsidRDefault="00CE1788" w:rsidP="001827EA">
            <w:pPr>
              <w:pStyle w:val="BodyText"/>
              <w:spacing w:before="0"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00511E">
              <w:rPr>
                <w:b/>
                <w:color w:val="FFFFFF"/>
                <w:sz w:val="24"/>
                <w:szCs w:val="24"/>
              </w:rPr>
              <w:t>2018</w:t>
            </w:r>
          </w:p>
        </w:tc>
        <w:tc>
          <w:tcPr>
            <w:tcW w:w="2790" w:type="dxa"/>
            <w:shd w:val="clear" w:color="auto" w:fill="EA9D6E"/>
            <w:vAlign w:val="center"/>
          </w:tcPr>
          <w:p w:rsidR="0000511E" w:rsidRPr="0000511E" w:rsidRDefault="00CE1788" w:rsidP="001827EA">
            <w:pPr>
              <w:pStyle w:val="BodyText"/>
              <w:spacing w:before="0"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00511E">
              <w:rPr>
                <w:b/>
                <w:color w:val="FFFFFF"/>
                <w:sz w:val="24"/>
                <w:szCs w:val="24"/>
              </w:rPr>
              <w:t>Change</w:t>
            </w:r>
          </w:p>
        </w:tc>
      </w:tr>
      <w:tr w:rsidR="00756595" w:rsidTr="004A08AD">
        <w:trPr>
          <w:trHeight w:val="249"/>
        </w:trPr>
        <w:tc>
          <w:tcPr>
            <w:tcW w:w="4410" w:type="dxa"/>
            <w:shd w:val="clear" w:color="auto" w:fill="EAEAEA"/>
            <w:vAlign w:val="center"/>
          </w:tcPr>
          <w:p w:rsidR="0000511E" w:rsidRPr="00A170CD" w:rsidRDefault="00CE1788" w:rsidP="001827EA">
            <w:pPr>
              <w:pStyle w:val="BodyText"/>
              <w:spacing w:before="0" w:after="0" w:line="240" w:lineRule="auto"/>
              <w:jc w:val="center"/>
              <w:rPr>
                <w:b/>
                <w:szCs w:val="22"/>
              </w:rPr>
            </w:pPr>
            <w:r w:rsidRPr="00A170CD">
              <w:rPr>
                <w:b/>
                <w:szCs w:val="22"/>
              </w:rPr>
              <w:t>Transit pass and vanpooling (combined)</w:t>
            </w:r>
          </w:p>
        </w:tc>
        <w:tc>
          <w:tcPr>
            <w:tcW w:w="1620" w:type="dxa"/>
            <w:shd w:val="clear" w:color="auto" w:fill="EAEAEA"/>
            <w:vAlign w:val="center"/>
          </w:tcPr>
          <w:p w:rsidR="0000511E" w:rsidRPr="00A170CD" w:rsidRDefault="00CE1788" w:rsidP="001827EA">
            <w:pPr>
              <w:pStyle w:val="BodyText"/>
              <w:spacing w:before="0" w:after="0" w:line="240" w:lineRule="auto"/>
              <w:jc w:val="center"/>
              <w:rPr>
                <w:szCs w:val="22"/>
              </w:rPr>
            </w:pPr>
            <w:r w:rsidRPr="00A170CD">
              <w:rPr>
                <w:szCs w:val="22"/>
              </w:rPr>
              <w:t>$255</w:t>
            </w:r>
          </w:p>
        </w:tc>
        <w:tc>
          <w:tcPr>
            <w:tcW w:w="1620" w:type="dxa"/>
            <w:shd w:val="clear" w:color="auto" w:fill="EAEAEA"/>
            <w:vAlign w:val="center"/>
          </w:tcPr>
          <w:p w:rsidR="0000511E" w:rsidRPr="00A170CD" w:rsidRDefault="00CE1788" w:rsidP="001827EA">
            <w:pPr>
              <w:pStyle w:val="BodyText"/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$260</w:t>
            </w:r>
          </w:p>
        </w:tc>
        <w:tc>
          <w:tcPr>
            <w:tcW w:w="2790" w:type="dxa"/>
            <w:shd w:val="clear" w:color="auto" w:fill="EAEAEA"/>
            <w:vAlign w:val="center"/>
          </w:tcPr>
          <w:p w:rsidR="0000511E" w:rsidRPr="0000511E" w:rsidRDefault="00CE1788" w:rsidP="001827EA">
            <w:pPr>
              <w:pStyle w:val="BodyText"/>
              <w:spacing w:before="0" w:after="0" w:line="240" w:lineRule="auto"/>
              <w:jc w:val="center"/>
              <w:rPr>
                <w:b/>
                <w:color w:val="FF0000"/>
                <w:szCs w:val="22"/>
              </w:rPr>
            </w:pPr>
            <w:r w:rsidRPr="0000511E">
              <w:rPr>
                <w:b/>
                <w:color w:val="FF0000"/>
                <w:szCs w:val="22"/>
              </w:rPr>
              <w:t>Up $5</w:t>
            </w:r>
          </w:p>
        </w:tc>
      </w:tr>
      <w:tr w:rsidR="00756595" w:rsidTr="004A08AD">
        <w:trPr>
          <w:trHeight w:val="249"/>
        </w:trPr>
        <w:tc>
          <w:tcPr>
            <w:tcW w:w="4410" w:type="dxa"/>
            <w:shd w:val="clear" w:color="auto" w:fill="EAEAEA"/>
            <w:vAlign w:val="center"/>
          </w:tcPr>
          <w:p w:rsidR="0000511E" w:rsidRPr="00A170CD" w:rsidRDefault="00CE1788" w:rsidP="001827EA">
            <w:pPr>
              <w:pStyle w:val="BodyText"/>
              <w:spacing w:before="0" w:after="0" w:line="240" w:lineRule="auto"/>
              <w:jc w:val="center"/>
              <w:rPr>
                <w:b/>
                <w:szCs w:val="22"/>
              </w:rPr>
            </w:pPr>
            <w:r w:rsidRPr="00A170CD">
              <w:rPr>
                <w:b/>
                <w:szCs w:val="22"/>
              </w:rPr>
              <w:t>Parking</w:t>
            </w:r>
          </w:p>
        </w:tc>
        <w:tc>
          <w:tcPr>
            <w:tcW w:w="1620" w:type="dxa"/>
            <w:shd w:val="clear" w:color="auto" w:fill="EAEAEA"/>
            <w:vAlign w:val="center"/>
          </w:tcPr>
          <w:p w:rsidR="0000511E" w:rsidRPr="00A170CD" w:rsidRDefault="00CE1788" w:rsidP="001827EA">
            <w:pPr>
              <w:pStyle w:val="BodyText"/>
              <w:spacing w:before="0" w:after="0" w:line="240" w:lineRule="auto"/>
              <w:jc w:val="center"/>
              <w:rPr>
                <w:szCs w:val="22"/>
              </w:rPr>
            </w:pPr>
            <w:r w:rsidRPr="00A170CD">
              <w:rPr>
                <w:szCs w:val="22"/>
              </w:rPr>
              <w:t>$255</w:t>
            </w:r>
          </w:p>
        </w:tc>
        <w:tc>
          <w:tcPr>
            <w:tcW w:w="1620" w:type="dxa"/>
            <w:shd w:val="clear" w:color="auto" w:fill="EAEAEA"/>
            <w:vAlign w:val="center"/>
          </w:tcPr>
          <w:p w:rsidR="0000511E" w:rsidRPr="00A170CD" w:rsidRDefault="00CE1788" w:rsidP="001827EA">
            <w:pPr>
              <w:pStyle w:val="BodyText"/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$260</w:t>
            </w:r>
          </w:p>
        </w:tc>
        <w:tc>
          <w:tcPr>
            <w:tcW w:w="2790" w:type="dxa"/>
            <w:shd w:val="clear" w:color="auto" w:fill="EAEAEA"/>
            <w:vAlign w:val="center"/>
          </w:tcPr>
          <w:p w:rsidR="0000511E" w:rsidRPr="0000511E" w:rsidRDefault="00CE1788" w:rsidP="001827EA">
            <w:pPr>
              <w:pStyle w:val="BodyText"/>
              <w:spacing w:before="0" w:after="0" w:line="240" w:lineRule="auto"/>
              <w:jc w:val="center"/>
              <w:rPr>
                <w:b/>
                <w:color w:val="FF0000"/>
                <w:szCs w:val="22"/>
              </w:rPr>
            </w:pPr>
            <w:r w:rsidRPr="0000511E">
              <w:rPr>
                <w:b/>
                <w:color w:val="FF0000"/>
                <w:szCs w:val="22"/>
              </w:rPr>
              <w:t>Up $5</w:t>
            </w:r>
          </w:p>
        </w:tc>
      </w:tr>
    </w:tbl>
    <w:p w:rsidR="0000511E" w:rsidRDefault="00CE1788" w:rsidP="006C70E5">
      <w:pPr>
        <w:pStyle w:val="Heading2"/>
        <w:spacing w:after="120"/>
      </w:pPr>
      <w:r>
        <w:t>Adoption Assistance Benefits</w:t>
      </w:r>
    </w:p>
    <w:tbl>
      <w:tblPr>
        <w:tblW w:w="0" w:type="auto"/>
        <w:tblInd w:w="115" w:type="dxa"/>
        <w:tblBorders>
          <w:insideH w:val="single" w:sz="24" w:space="0" w:color="FFFFFF"/>
          <w:insideV w:val="single" w:sz="24" w:space="0" w:color="FFFFFF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10"/>
        <w:gridCol w:w="1620"/>
        <w:gridCol w:w="1710"/>
        <w:gridCol w:w="2700"/>
      </w:tblGrid>
      <w:tr w:rsidR="00756595" w:rsidTr="00487E9F">
        <w:trPr>
          <w:trHeight w:val="249"/>
        </w:trPr>
        <w:tc>
          <w:tcPr>
            <w:tcW w:w="10440" w:type="dxa"/>
            <w:gridSpan w:val="4"/>
            <w:shd w:val="clear" w:color="auto" w:fill="11A0CD"/>
            <w:vAlign w:val="center"/>
          </w:tcPr>
          <w:p w:rsidR="0000511E" w:rsidRPr="009E6E5E" w:rsidRDefault="00CE1788" w:rsidP="001827EA">
            <w:pPr>
              <w:pStyle w:val="BodyText"/>
              <w:spacing w:before="0" w:after="0" w:line="240" w:lineRule="auto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Adoption Benefits </w:t>
            </w:r>
          </w:p>
        </w:tc>
      </w:tr>
      <w:tr w:rsidR="00756595" w:rsidTr="004A08AD">
        <w:trPr>
          <w:trHeight w:val="249"/>
        </w:trPr>
        <w:tc>
          <w:tcPr>
            <w:tcW w:w="4410" w:type="dxa"/>
            <w:shd w:val="clear" w:color="auto" w:fill="EA9D6E"/>
          </w:tcPr>
          <w:p w:rsidR="0000511E" w:rsidRPr="0000511E" w:rsidRDefault="00CE1788" w:rsidP="001827EA">
            <w:pPr>
              <w:pStyle w:val="BodyText"/>
              <w:spacing w:before="0"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00511E">
              <w:rPr>
                <w:b/>
                <w:color w:val="FFFFFF"/>
                <w:sz w:val="24"/>
                <w:szCs w:val="24"/>
              </w:rPr>
              <w:t>Limit</w:t>
            </w:r>
          </w:p>
        </w:tc>
        <w:tc>
          <w:tcPr>
            <w:tcW w:w="1620" w:type="dxa"/>
            <w:shd w:val="clear" w:color="auto" w:fill="EA9D6E"/>
            <w:vAlign w:val="center"/>
          </w:tcPr>
          <w:p w:rsidR="0000511E" w:rsidRPr="0000511E" w:rsidRDefault="00CE1788" w:rsidP="001827EA">
            <w:pPr>
              <w:pStyle w:val="BodyText"/>
              <w:spacing w:before="0"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00511E">
              <w:rPr>
                <w:b/>
                <w:color w:val="FFFFFF"/>
                <w:sz w:val="24"/>
                <w:szCs w:val="24"/>
              </w:rPr>
              <w:t>2017</w:t>
            </w:r>
          </w:p>
        </w:tc>
        <w:tc>
          <w:tcPr>
            <w:tcW w:w="1710" w:type="dxa"/>
            <w:shd w:val="clear" w:color="auto" w:fill="EA9D6E"/>
            <w:vAlign w:val="center"/>
          </w:tcPr>
          <w:p w:rsidR="0000511E" w:rsidRPr="0000511E" w:rsidRDefault="00CE1788" w:rsidP="001827EA">
            <w:pPr>
              <w:pStyle w:val="BodyText"/>
              <w:spacing w:before="0"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00511E">
              <w:rPr>
                <w:b/>
                <w:color w:val="FFFFFF"/>
                <w:sz w:val="24"/>
                <w:szCs w:val="24"/>
              </w:rPr>
              <w:t>2018</w:t>
            </w:r>
          </w:p>
        </w:tc>
        <w:tc>
          <w:tcPr>
            <w:tcW w:w="2700" w:type="dxa"/>
            <w:shd w:val="clear" w:color="auto" w:fill="EA9D6E"/>
            <w:vAlign w:val="center"/>
          </w:tcPr>
          <w:p w:rsidR="0000511E" w:rsidRPr="0000511E" w:rsidRDefault="00CE1788" w:rsidP="001827EA">
            <w:pPr>
              <w:pStyle w:val="BodyText"/>
              <w:spacing w:before="0"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00511E">
              <w:rPr>
                <w:b/>
                <w:color w:val="FFFFFF"/>
                <w:sz w:val="24"/>
                <w:szCs w:val="24"/>
              </w:rPr>
              <w:t>Change</w:t>
            </w:r>
          </w:p>
        </w:tc>
      </w:tr>
      <w:tr w:rsidR="00756595" w:rsidTr="004A08AD">
        <w:trPr>
          <w:trHeight w:val="249"/>
        </w:trPr>
        <w:tc>
          <w:tcPr>
            <w:tcW w:w="4410" w:type="dxa"/>
            <w:shd w:val="clear" w:color="auto" w:fill="EAEAEA"/>
            <w:vAlign w:val="center"/>
          </w:tcPr>
          <w:p w:rsidR="0000511E" w:rsidRPr="00A170CD" w:rsidRDefault="00CE1788" w:rsidP="001827EA">
            <w:pPr>
              <w:pStyle w:val="BodyText"/>
              <w:spacing w:before="0"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Tax exclusion (employer-provided assistance)</w:t>
            </w:r>
          </w:p>
        </w:tc>
        <w:tc>
          <w:tcPr>
            <w:tcW w:w="1620" w:type="dxa"/>
            <w:shd w:val="clear" w:color="auto" w:fill="EAEAEA"/>
            <w:vAlign w:val="center"/>
          </w:tcPr>
          <w:p w:rsidR="0000511E" w:rsidRPr="00A170CD" w:rsidRDefault="00CE1788" w:rsidP="001827EA">
            <w:pPr>
              <w:pStyle w:val="BodyText"/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$13,570</w:t>
            </w:r>
          </w:p>
        </w:tc>
        <w:tc>
          <w:tcPr>
            <w:tcW w:w="1710" w:type="dxa"/>
            <w:shd w:val="clear" w:color="auto" w:fill="EAEAEA"/>
            <w:vAlign w:val="center"/>
          </w:tcPr>
          <w:p w:rsidR="0000511E" w:rsidRPr="00A170CD" w:rsidRDefault="00CE1788" w:rsidP="001827EA">
            <w:pPr>
              <w:pStyle w:val="BodyText"/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$13,840</w:t>
            </w:r>
          </w:p>
        </w:tc>
        <w:tc>
          <w:tcPr>
            <w:tcW w:w="2700" w:type="dxa"/>
            <w:shd w:val="clear" w:color="auto" w:fill="EAEAEA"/>
            <w:vAlign w:val="center"/>
          </w:tcPr>
          <w:p w:rsidR="0000511E" w:rsidRPr="0000511E" w:rsidRDefault="00CE1788" w:rsidP="001827EA">
            <w:pPr>
              <w:pStyle w:val="BodyText"/>
              <w:spacing w:before="0" w:after="0" w:line="240" w:lineRule="auto"/>
              <w:jc w:val="center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Up $270</w:t>
            </w:r>
          </w:p>
        </w:tc>
      </w:tr>
    </w:tbl>
    <w:p w:rsidR="00111B72" w:rsidRDefault="00CE1788" w:rsidP="006C70E5">
      <w:pPr>
        <w:pStyle w:val="Heading2"/>
        <w:spacing w:after="120"/>
      </w:pPr>
      <w:r>
        <w:t>Qualified Small Employer HRA (QSEHRA)</w:t>
      </w:r>
    </w:p>
    <w:tbl>
      <w:tblPr>
        <w:tblW w:w="0" w:type="auto"/>
        <w:tblInd w:w="115" w:type="dxa"/>
        <w:tblBorders>
          <w:insideH w:val="single" w:sz="24" w:space="0" w:color="FFFFFF"/>
          <w:insideV w:val="single" w:sz="24" w:space="0" w:color="FFFFFF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35"/>
        <w:gridCol w:w="2475"/>
        <w:gridCol w:w="1620"/>
        <w:gridCol w:w="1800"/>
        <w:gridCol w:w="2610"/>
      </w:tblGrid>
      <w:tr w:rsidR="00756595" w:rsidTr="00487E9F">
        <w:trPr>
          <w:trHeight w:val="249"/>
        </w:trPr>
        <w:tc>
          <w:tcPr>
            <w:tcW w:w="10440" w:type="dxa"/>
            <w:gridSpan w:val="5"/>
            <w:shd w:val="clear" w:color="auto" w:fill="11A0CD"/>
            <w:vAlign w:val="center"/>
          </w:tcPr>
          <w:p w:rsidR="00111B72" w:rsidRPr="009E6E5E" w:rsidRDefault="00CE1788" w:rsidP="001827EA">
            <w:pPr>
              <w:pStyle w:val="BodyText"/>
              <w:spacing w:before="0" w:after="0" w:line="240" w:lineRule="auto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QSEHRA </w:t>
            </w:r>
          </w:p>
        </w:tc>
      </w:tr>
      <w:tr w:rsidR="00756595" w:rsidTr="004A08AD">
        <w:trPr>
          <w:trHeight w:val="249"/>
        </w:trPr>
        <w:tc>
          <w:tcPr>
            <w:tcW w:w="4410" w:type="dxa"/>
            <w:gridSpan w:val="2"/>
            <w:shd w:val="clear" w:color="auto" w:fill="EA9D6E"/>
          </w:tcPr>
          <w:p w:rsidR="00111B72" w:rsidRPr="0000511E" w:rsidRDefault="00CE1788" w:rsidP="001827EA">
            <w:pPr>
              <w:pStyle w:val="BodyText"/>
              <w:spacing w:before="0"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00511E">
              <w:rPr>
                <w:b/>
                <w:color w:val="FFFFFF"/>
                <w:sz w:val="24"/>
                <w:szCs w:val="24"/>
              </w:rPr>
              <w:t>Limit</w:t>
            </w:r>
          </w:p>
        </w:tc>
        <w:tc>
          <w:tcPr>
            <w:tcW w:w="1620" w:type="dxa"/>
            <w:shd w:val="clear" w:color="auto" w:fill="EA9D6E"/>
            <w:vAlign w:val="center"/>
          </w:tcPr>
          <w:p w:rsidR="00111B72" w:rsidRPr="0000511E" w:rsidRDefault="00CE1788" w:rsidP="001827EA">
            <w:pPr>
              <w:pStyle w:val="BodyText"/>
              <w:spacing w:before="0"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00511E">
              <w:rPr>
                <w:b/>
                <w:color w:val="FFFFFF"/>
                <w:sz w:val="24"/>
                <w:szCs w:val="24"/>
              </w:rPr>
              <w:t>2017</w:t>
            </w:r>
          </w:p>
        </w:tc>
        <w:tc>
          <w:tcPr>
            <w:tcW w:w="1800" w:type="dxa"/>
            <w:shd w:val="clear" w:color="auto" w:fill="EA9D6E"/>
            <w:vAlign w:val="center"/>
          </w:tcPr>
          <w:p w:rsidR="00111B72" w:rsidRPr="0000511E" w:rsidRDefault="00CE1788" w:rsidP="001827EA">
            <w:pPr>
              <w:pStyle w:val="BodyText"/>
              <w:spacing w:before="0"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00511E">
              <w:rPr>
                <w:b/>
                <w:color w:val="FFFFFF"/>
                <w:sz w:val="24"/>
                <w:szCs w:val="24"/>
              </w:rPr>
              <w:t>2018</w:t>
            </w:r>
          </w:p>
        </w:tc>
        <w:tc>
          <w:tcPr>
            <w:tcW w:w="2610" w:type="dxa"/>
            <w:shd w:val="clear" w:color="auto" w:fill="EA9D6E"/>
            <w:vAlign w:val="center"/>
          </w:tcPr>
          <w:p w:rsidR="00111B72" w:rsidRPr="0000511E" w:rsidRDefault="00CE1788" w:rsidP="001827EA">
            <w:pPr>
              <w:pStyle w:val="BodyText"/>
              <w:spacing w:before="0"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00511E">
              <w:rPr>
                <w:b/>
                <w:color w:val="FFFFFF"/>
                <w:sz w:val="24"/>
                <w:szCs w:val="24"/>
              </w:rPr>
              <w:t>Change</w:t>
            </w:r>
          </w:p>
        </w:tc>
      </w:tr>
      <w:tr w:rsidR="00756595" w:rsidTr="004A08AD">
        <w:trPr>
          <w:trHeight w:val="249"/>
        </w:trPr>
        <w:tc>
          <w:tcPr>
            <w:tcW w:w="1935" w:type="dxa"/>
            <w:vMerge w:val="restart"/>
            <w:shd w:val="clear" w:color="auto" w:fill="EAEAEA"/>
            <w:vAlign w:val="center"/>
          </w:tcPr>
          <w:p w:rsidR="00643195" w:rsidRPr="00A170CD" w:rsidRDefault="00CE1788" w:rsidP="001827EA">
            <w:pPr>
              <w:pStyle w:val="BodyText"/>
              <w:spacing w:before="0"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Payments and Reimbursements</w:t>
            </w:r>
          </w:p>
        </w:tc>
        <w:tc>
          <w:tcPr>
            <w:tcW w:w="2475" w:type="dxa"/>
            <w:shd w:val="clear" w:color="auto" w:fill="EAEAEA"/>
            <w:vAlign w:val="center"/>
          </w:tcPr>
          <w:p w:rsidR="00643195" w:rsidRPr="00643195" w:rsidRDefault="00CE1788" w:rsidP="001827EA">
            <w:pPr>
              <w:pStyle w:val="BodyText"/>
              <w:spacing w:before="0" w:after="0" w:line="240" w:lineRule="auto"/>
              <w:jc w:val="center"/>
              <w:rPr>
                <w:szCs w:val="22"/>
              </w:rPr>
            </w:pPr>
            <w:r w:rsidRPr="00643195">
              <w:rPr>
                <w:szCs w:val="22"/>
              </w:rPr>
              <w:t>Employee-only coverage</w:t>
            </w:r>
          </w:p>
        </w:tc>
        <w:tc>
          <w:tcPr>
            <w:tcW w:w="1620" w:type="dxa"/>
            <w:shd w:val="clear" w:color="auto" w:fill="EAEAEA"/>
            <w:vAlign w:val="center"/>
          </w:tcPr>
          <w:p w:rsidR="00643195" w:rsidRPr="00AB50FE" w:rsidRDefault="00CE1788" w:rsidP="001827EA">
            <w:pPr>
              <w:pStyle w:val="BodyText"/>
              <w:spacing w:before="0" w:after="0"/>
              <w:jc w:val="center"/>
              <w:rPr>
                <w:color w:val="767171"/>
              </w:rPr>
            </w:pPr>
            <w:r>
              <w:t>$4,950</w:t>
            </w:r>
          </w:p>
        </w:tc>
        <w:tc>
          <w:tcPr>
            <w:tcW w:w="1800" w:type="dxa"/>
            <w:shd w:val="clear" w:color="auto" w:fill="EAEAEA"/>
            <w:vAlign w:val="center"/>
          </w:tcPr>
          <w:p w:rsidR="00643195" w:rsidRPr="00AB50FE" w:rsidRDefault="00CE1788" w:rsidP="001827EA">
            <w:pPr>
              <w:pStyle w:val="BodyText"/>
              <w:spacing w:before="0" w:after="0"/>
              <w:jc w:val="center"/>
              <w:rPr>
                <w:color w:val="767171"/>
              </w:rPr>
            </w:pPr>
            <w:r>
              <w:t>$5,050</w:t>
            </w:r>
          </w:p>
        </w:tc>
        <w:tc>
          <w:tcPr>
            <w:tcW w:w="2610" w:type="dxa"/>
            <w:shd w:val="clear" w:color="auto" w:fill="EAEAEA"/>
            <w:vAlign w:val="center"/>
          </w:tcPr>
          <w:p w:rsidR="00643195" w:rsidRPr="009125A1" w:rsidRDefault="00CE1788" w:rsidP="001827EA">
            <w:pPr>
              <w:pStyle w:val="BodyText"/>
              <w:spacing w:before="0"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Up $100</w:t>
            </w:r>
          </w:p>
        </w:tc>
      </w:tr>
      <w:tr w:rsidR="00756595" w:rsidTr="004A08AD">
        <w:trPr>
          <w:trHeight w:val="249"/>
        </w:trPr>
        <w:tc>
          <w:tcPr>
            <w:tcW w:w="1935" w:type="dxa"/>
            <w:vMerge/>
            <w:shd w:val="clear" w:color="auto" w:fill="EAEAEA"/>
            <w:vAlign w:val="center"/>
          </w:tcPr>
          <w:p w:rsidR="00643195" w:rsidRPr="00A170CD" w:rsidRDefault="00C15A01" w:rsidP="001827EA">
            <w:pPr>
              <w:pStyle w:val="BodyText"/>
              <w:spacing w:before="0"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2475" w:type="dxa"/>
            <w:shd w:val="clear" w:color="auto" w:fill="EAEAEA"/>
            <w:vAlign w:val="center"/>
          </w:tcPr>
          <w:p w:rsidR="00643195" w:rsidRPr="00643195" w:rsidRDefault="00CE1788" w:rsidP="001827EA">
            <w:pPr>
              <w:pStyle w:val="BodyText"/>
              <w:spacing w:before="0" w:after="0" w:line="240" w:lineRule="auto"/>
              <w:jc w:val="center"/>
              <w:rPr>
                <w:szCs w:val="22"/>
              </w:rPr>
            </w:pPr>
            <w:r w:rsidRPr="00643195">
              <w:rPr>
                <w:szCs w:val="22"/>
              </w:rPr>
              <w:t>Family coverage</w:t>
            </w:r>
          </w:p>
        </w:tc>
        <w:tc>
          <w:tcPr>
            <w:tcW w:w="1620" w:type="dxa"/>
            <w:shd w:val="clear" w:color="auto" w:fill="EAEAEA"/>
            <w:vAlign w:val="center"/>
          </w:tcPr>
          <w:p w:rsidR="00643195" w:rsidRPr="00AB50FE" w:rsidRDefault="00CE1788" w:rsidP="001827EA">
            <w:pPr>
              <w:pStyle w:val="BodyText"/>
              <w:spacing w:before="0" w:after="0"/>
              <w:jc w:val="center"/>
              <w:rPr>
                <w:color w:val="767171"/>
              </w:rPr>
            </w:pPr>
            <w:r>
              <w:rPr>
                <w:color w:val="767171"/>
              </w:rPr>
              <w:t>$10,000</w:t>
            </w:r>
          </w:p>
        </w:tc>
        <w:tc>
          <w:tcPr>
            <w:tcW w:w="1800" w:type="dxa"/>
            <w:shd w:val="clear" w:color="auto" w:fill="EAEAEA"/>
            <w:vAlign w:val="center"/>
          </w:tcPr>
          <w:p w:rsidR="00643195" w:rsidRPr="00AB50FE" w:rsidRDefault="00CE1788" w:rsidP="001827EA">
            <w:pPr>
              <w:pStyle w:val="BodyText"/>
              <w:spacing w:before="0" w:after="0"/>
              <w:jc w:val="center"/>
              <w:rPr>
                <w:color w:val="767171"/>
              </w:rPr>
            </w:pPr>
            <w:r>
              <w:rPr>
                <w:color w:val="767171"/>
              </w:rPr>
              <w:t>$10,250</w:t>
            </w:r>
          </w:p>
        </w:tc>
        <w:tc>
          <w:tcPr>
            <w:tcW w:w="2610" w:type="dxa"/>
            <w:shd w:val="clear" w:color="auto" w:fill="EAEAEA"/>
            <w:vAlign w:val="center"/>
          </w:tcPr>
          <w:p w:rsidR="00643195" w:rsidRPr="00643195" w:rsidRDefault="00CE1788" w:rsidP="001827EA">
            <w:pPr>
              <w:pStyle w:val="BodyText"/>
              <w:spacing w:before="0" w:after="0"/>
              <w:jc w:val="center"/>
              <w:rPr>
                <w:b/>
                <w:color w:val="FF0000"/>
              </w:rPr>
            </w:pPr>
            <w:r w:rsidRPr="00643195">
              <w:rPr>
                <w:b/>
                <w:color w:val="FF0000"/>
              </w:rPr>
              <w:t>Up $250</w:t>
            </w:r>
          </w:p>
        </w:tc>
      </w:tr>
    </w:tbl>
    <w:p w:rsidR="0000511E" w:rsidRDefault="00CE1788" w:rsidP="006C70E5">
      <w:pPr>
        <w:pStyle w:val="Heading2"/>
        <w:spacing w:after="120"/>
      </w:pPr>
      <w:r>
        <w:t>401(k) Contributions</w:t>
      </w:r>
    </w:p>
    <w:tbl>
      <w:tblPr>
        <w:tblW w:w="0" w:type="auto"/>
        <w:tblInd w:w="115" w:type="dxa"/>
        <w:tblBorders>
          <w:insideH w:val="single" w:sz="24" w:space="0" w:color="FFFFFF"/>
          <w:insideV w:val="single" w:sz="24" w:space="0" w:color="FFFFFF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10"/>
        <w:gridCol w:w="1620"/>
        <w:gridCol w:w="1800"/>
        <w:gridCol w:w="2610"/>
      </w:tblGrid>
      <w:tr w:rsidR="00756595" w:rsidTr="00487E9F">
        <w:trPr>
          <w:trHeight w:val="249"/>
        </w:trPr>
        <w:tc>
          <w:tcPr>
            <w:tcW w:w="10440" w:type="dxa"/>
            <w:gridSpan w:val="4"/>
            <w:shd w:val="clear" w:color="auto" w:fill="11A0CD"/>
            <w:vAlign w:val="center"/>
          </w:tcPr>
          <w:p w:rsidR="000F38BB" w:rsidRPr="009E6E5E" w:rsidRDefault="00CE1788" w:rsidP="001827EA">
            <w:pPr>
              <w:pStyle w:val="BodyText"/>
              <w:spacing w:before="0" w:after="0" w:line="240" w:lineRule="auto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401(k) Contributions</w:t>
            </w:r>
          </w:p>
        </w:tc>
      </w:tr>
      <w:tr w:rsidR="00756595" w:rsidTr="004A08AD">
        <w:trPr>
          <w:trHeight w:val="249"/>
        </w:trPr>
        <w:tc>
          <w:tcPr>
            <w:tcW w:w="4410" w:type="dxa"/>
            <w:shd w:val="clear" w:color="auto" w:fill="EA9D6E"/>
          </w:tcPr>
          <w:p w:rsidR="000F38BB" w:rsidRPr="0000511E" w:rsidRDefault="00CE1788" w:rsidP="001827EA">
            <w:pPr>
              <w:pStyle w:val="BodyText"/>
              <w:spacing w:before="0"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00511E">
              <w:rPr>
                <w:b/>
                <w:color w:val="FFFFFF"/>
                <w:sz w:val="24"/>
                <w:szCs w:val="24"/>
              </w:rPr>
              <w:t>Limit</w:t>
            </w:r>
          </w:p>
        </w:tc>
        <w:tc>
          <w:tcPr>
            <w:tcW w:w="1620" w:type="dxa"/>
            <w:shd w:val="clear" w:color="auto" w:fill="EA9D6E"/>
            <w:vAlign w:val="center"/>
          </w:tcPr>
          <w:p w:rsidR="000F38BB" w:rsidRPr="0000511E" w:rsidRDefault="00CE1788" w:rsidP="001827EA">
            <w:pPr>
              <w:pStyle w:val="BodyText"/>
              <w:spacing w:before="0"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00511E">
              <w:rPr>
                <w:b/>
                <w:color w:val="FFFFFF"/>
                <w:sz w:val="24"/>
                <w:szCs w:val="24"/>
              </w:rPr>
              <w:t>2017</w:t>
            </w:r>
          </w:p>
        </w:tc>
        <w:tc>
          <w:tcPr>
            <w:tcW w:w="1800" w:type="dxa"/>
            <w:shd w:val="clear" w:color="auto" w:fill="EA9D6E"/>
            <w:vAlign w:val="center"/>
          </w:tcPr>
          <w:p w:rsidR="000F38BB" w:rsidRPr="0000511E" w:rsidRDefault="00CE1788" w:rsidP="001827EA">
            <w:pPr>
              <w:pStyle w:val="BodyText"/>
              <w:spacing w:before="0"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00511E">
              <w:rPr>
                <w:b/>
                <w:color w:val="FFFFFF"/>
                <w:sz w:val="24"/>
                <w:szCs w:val="24"/>
              </w:rPr>
              <w:t>2018</w:t>
            </w:r>
          </w:p>
        </w:tc>
        <w:tc>
          <w:tcPr>
            <w:tcW w:w="2610" w:type="dxa"/>
            <w:shd w:val="clear" w:color="auto" w:fill="EA9D6E"/>
            <w:vAlign w:val="center"/>
          </w:tcPr>
          <w:p w:rsidR="000F38BB" w:rsidRPr="0000511E" w:rsidRDefault="00CE1788" w:rsidP="001827EA">
            <w:pPr>
              <w:pStyle w:val="BodyText"/>
              <w:spacing w:before="0"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00511E">
              <w:rPr>
                <w:b/>
                <w:color w:val="FFFFFF"/>
                <w:sz w:val="24"/>
                <w:szCs w:val="24"/>
              </w:rPr>
              <w:t>Change</w:t>
            </w:r>
          </w:p>
        </w:tc>
      </w:tr>
      <w:tr w:rsidR="00756595" w:rsidTr="004A08AD">
        <w:trPr>
          <w:trHeight w:val="249"/>
        </w:trPr>
        <w:tc>
          <w:tcPr>
            <w:tcW w:w="4410" w:type="dxa"/>
            <w:shd w:val="clear" w:color="auto" w:fill="EAEAEA"/>
            <w:vAlign w:val="center"/>
          </w:tcPr>
          <w:p w:rsidR="000F38BB" w:rsidRPr="00A170CD" w:rsidRDefault="00CE1788" w:rsidP="001827EA">
            <w:pPr>
              <w:pStyle w:val="BodyText"/>
              <w:spacing w:before="0"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Employee elective deferrals</w:t>
            </w:r>
          </w:p>
        </w:tc>
        <w:tc>
          <w:tcPr>
            <w:tcW w:w="1620" w:type="dxa"/>
            <w:shd w:val="clear" w:color="auto" w:fill="EAEAEA"/>
            <w:vAlign w:val="center"/>
          </w:tcPr>
          <w:p w:rsidR="000F38BB" w:rsidRPr="00AB50FE" w:rsidRDefault="00CE1788" w:rsidP="001827EA">
            <w:pPr>
              <w:pStyle w:val="BodyText"/>
              <w:spacing w:before="0" w:after="0"/>
              <w:jc w:val="center"/>
              <w:rPr>
                <w:color w:val="767171"/>
              </w:rPr>
            </w:pPr>
            <w:r w:rsidRPr="007A6E5C">
              <w:t>$18,000</w:t>
            </w:r>
          </w:p>
        </w:tc>
        <w:tc>
          <w:tcPr>
            <w:tcW w:w="1800" w:type="dxa"/>
            <w:shd w:val="clear" w:color="auto" w:fill="EAEAEA"/>
            <w:vAlign w:val="center"/>
          </w:tcPr>
          <w:p w:rsidR="000F38BB" w:rsidRPr="00AB50FE" w:rsidRDefault="00CE1788" w:rsidP="001827EA">
            <w:pPr>
              <w:pStyle w:val="BodyText"/>
              <w:spacing w:before="0" w:after="0"/>
              <w:jc w:val="center"/>
              <w:rPr>
                <w:color w:val="767171"/>
              </w:rPr>
            </w:pPr>
            <w:r>
              <w:t>$18,5</w:t>
            </w:r>
            <w:r w:rsidRPr="007A6E5C">
              <w:t>00</w:t>
            </w:r>
          </w:p>
        </w:tc>
        <w:tc>
          <w:tcPr>
            <w:tcW w:w="2610" w:type="dxa"/>
            <w:shd w:val="clear" w:color="auto" w:fill="EAEAEA"/>
            <w:vAlign w:val="center"/>
          </w:tcPr>
          <w:p w:rsidR="000F38BB" w:rsidRPr="009125A1" w:rsidRDefault="00CE1788" w:rsidP="001827EA">
            <w:pPr>
              <w:pStyle w:val="BodyText"/>
              <w:spacing w:before="0"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Up $500</w:t>
            </w:r>
          </w:p>
        </w:tc>
      </w:tr>
      <w:tr w:rsidR="00756595" w:rsidTr="004A08AD">
        <w:trPr>
          <w:trHeight w:val="249"/>
        </w:trPr>
        <w:tc>
          <w:tcPr>
            <w:tcW w:w="4410" w:type="dxa"/>
            <w:shd w:val="clear" w:color="auto" w:fill="EAEAEA"/>
            <w:vAlign w:val="center"/>
          </w:tcPr>
          <w:p w:rsidR="000F38BB" w:rsidRPr="00A170CD" w:rsidRDefault="00CE1788" w:rsidP="001827EA">
            <w:pPr>
              <w:pStyle w:val="BodyText"/>
              <w:spacing w:before="0"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Catch-up contributions</w:t>
            </w:r>
          </w:p>
        </w:tc>
        <w:tc>
          <w:tcPr>
            <w:tcW w:w="1620" w:type="dxa"/>
            <w:shd w:val="clear" w:color="auto" w:fill="EAEAEA"/>
            <w:vAlign w:val="center"/>
          </w:tcPr>
          <w:p w:rsidR="000F38BB" w:rsidRPr="00AB50FE" w:rsidRDefault="00CE1788" w:rsidP="001827EA">
            <w:pPr>
              <w:pStyle w:val="BodyText"/>
              <w:spacing w:before="0" w:after="0"/>
              <w:jc w:val="center"/>
              <w:rPr>
                <w:color w:val="767171"/>
              </w:rPr>
            </w:pPr>
            <w:r>
              <w:rPr>
                <w:color w:val="767171"/>
              </w:rPr>
              <w:t>$6,000</w:t>
            </w:r>
          </w:p>
        </w:tc>
        <w:tc>
          <w:tcPr>
            <w:tcW w:w="1800" w:type="dxa"/>
            <w:shd w:val="clear" w:color="auto" w:fill="EAEAEA"/>
            <w:vAlign w:val="center"/>
          </w:tcPr>
          <w:p w:rsidR="000F38BB" w:rsidRPr="00AB50FE" w:rsidRDefault="00CE1788" w:rsidP="001827EA">
            <w:pPr>
              <w:pStyle w:val="BodyText"/>
              <w:spacing w:before="0" w:after="0"/>
              <w:jc w:val="center"/>
              <w:rPr>
                <w:color w:val="767171"/>
              </w:rPr>
            </w:pPr>
            <w:r>
              <w:rPr>
                <w:color w:val="767171"/>
              </w:rPr>
              <w:t>$6,000</w:t>
            </w:r>
          </w:p>
        </w:tc>
        <w:tc>
          <w:tcPr>
            <w:tcW w:w="2610" w:type="dxa"/>
            <w:shd w:val="clear" w:color="auto" w:fill="EAEAEA"/>
            <w:vAlign w:val="center"/>
          </w:tcPr>
          <w:p w:rsidR="000F38BB" w:rsidRPr="009125A1" w:rsidRDefault="00CE1788" w:rsidP="001827EA">
            <w:pPr>
              <w:pStyle w:val="BodyText"/>
              <w:spacing w:before="0" w:after="0"/>
              <w:jc w:val="center"/>
              <w:rPr>
                <w:b/>
                <w:color w:val="767171"/>
              </w:rPr>
            </w:pPr>
            <w:r w:rsidRPr="009125A1">
              <w:rPr>
                <w:b/>
                <w:color w:val="767171"/>
              </w:rPr>
              <w:t>No change</w:t>
            </w:r>
          </w:p>
        </w:tc>
      </w:tr>
    </w:tbl>
    <w:p w:rsidR="00621B4A" w:rsidRPr="00A82B6C" w:rsidRDefault="00C15A01" w:rsidP="004A08AD">
      <w:pPr>
        <w:pStyle w:val="Body-Text"/>
      </w:pPr>
    </w:p>
    <w:sectPr w:rsidR="00621B4A" w:rsidRPr="00A82B6C" w:rsidSect="00A507B6">
      <w:headerReference w:type="default" r:id="rId8"/>
      <w:footerReference w:type="default" r:id="rId9"/>
      <w:type w:val="continuous"/>
      <w:pgSz w:w="12240" w:h="15840"/>
      <w:pgMar w:top="1890" w:right="720" w:bottom="16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788" w:rsidRDefault="00CE1788">
      <w:pPr>
        <w:spacing w:after="0" w:line="240" w:lineRule="auto"/>
      </w:pPr>
      <w:r>
        <w:separator/>
      </w:r>
    </w:p>
  </w:endnote>
  <w:endnote w:type="continuationSeparator" w:id="0">
    <w:p w:rsidR="00CE1788" w:rsidRDefault="00CE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D43" w:rsidRDefault="006F4779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-121285</wp:posOffset>
              </wp:positionV>
              <wp:extent cx="6770370" cy="0"/>
              <wp:effectExtent l="13970" t="21590" r="16510" b="16510"/>
              <wp:wrapNone/>
              <wp:docPr id="2" name="Straight Connector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037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rgbClr val="11A0CD"/>
                        </a:solidFill>
                        <a:prstDash val="sysDot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9711C9" id="Straight Connector 8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-9.55pt" to="531.2pt,-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" strokecolor="#11a0cd" strokeweight="2pt">
              <v:stroke dashstyle="1 1" joinstyle="miter" endcap="round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15240</wp:posOffset>
              </wp:positionV>
              <wp:extent cx="6671310" cy="613410"/>
              <wp:effectExtent l="2540" t="0" r="3175" b="0"/>
              <wp:wrapNone/>
              <wp:docPr id="1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131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D43" w:rsidRPr="00A82B6C" w:rsidRDefault="00CE1788" w:rsidP="00FD5EF9">
                          <w:pPr>
                            <w:pStyle w:val="Disclaimer"/>
                            <w:rPr>
                              <w:rStyle w:val="SubtleReference"/>
                              <w:rFonts w:ascii="Verdana" w:hAnsi="Verdana"/>
                              <w:color w:val="A6A6A6"/>
                            </w:rPr>
                          </w:pPr>
                          <w:r w:rsidRPr="00A82B6C">
                            <w:rPr>
                              <w:rStyle w:val="SubtleReference"/>
                              <w:rFonts w:ascii="Verdana" w:hAnsi="Verdana"/>
                              <w:color w:val="A6A6A6"/>
                            </w:rPr>
                            <w:t xml:space="preserve">This Compliance Bulletin is not intended to be exhaustive nor should any discussion or opinions be construed as legal advice. Readers should contact </w:t>
                          </w:r>
                          <w:r w:rsidRPr="00FD5EF9">
                            <w:rPr>
                              <w:rStyle w:val="DisclaimerChar"/>
                            </w:rPr>
                            <w:t>leg</w:t>
                          </w:r>
                          <w:r w:rsidRPr="00A82B6C">
                            <w:rPr>
                              <w:rStyle w:val="SubtleReference"/>
                              <w:rFonts w:ascii="Verdana" w:hAnsi="Verdana"/>
                              <w:color w:val="A6A6A6"/>
                            </w:rPr>
                            <w:t>al counsel for legal advice.</w:t>
                          </w:r>
                        </w:p>
                        <w:p w:rsidR="00532D43" w:rsidRPr="00FD5EF9" w:rsidRDefault="00CE1788" w:rsidP="00FD5EF9">
                          <w:pPr>
                            <w:pStyle w:val="Disclaimer"/>
                          </w:pPr>
                          <w:r w:rsidRPr="00FD5EF9">
                            <w:rPr>
                              <w:rStyle w:val="SubtleReference"/>
                              <w:rFonts w:ascii="Verdana" w:hAnsi="Verdana"/>
                              <w:color w:val="A6A6A6"/>
                            </w:rPr>
                            <w:t>© 201</w:t>
                          </w:r>
                          <w:r>
                            <w:rPr>
                              <w:rStyle w:val="SubtleReference"/>
                              <w:rFonts w:ascii="Verdana" w:hAnsi="Verdana"/>
                              <w:color w:val="A6A6A6"/>
                            </w:rPr>
                            <w:t>7</w:t>
                          </w:r>
                          <w:r w:rsidRPr="00FD5EF9">
                            <w:rPr>
                              <w:rStyle w:val="SubtleReference"/>
                              <w:rFonts w:ascii="Verdana" w:hAnsi="Verdana"/>
                              <w:color w:val="A6A6A6"/>
                            </w:rPr>
                            <w:t xml:space="preserve"> Zywave, Inc. All rights reserved.</w:t>
                          </w:r>
                          <w:r>
                            <w:rPr>
                              <w:rStyle w:val="SubtleReference"/>
                              <w:rFonts w:ascii="Verdana" w:hAnsi="Verdana"/>
                              <w:color w:val="A6A6A6"/>
                            </w:rPr>
                            <w:t xml:space="preserve"> EM 10/17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26" type="#_x0000_t202" style="position:absolute;left:0;text-align:left;margin-left:-6.55pt;margin-top:1.2pt;width:525.3pt;height:4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" filled="f" stroked="f" strokeweight=".5pt">
              <v:textbox>
                <w:txbxContent>
                  <w:p w:rsidR="00532D43" w:rsidRPr="00A82B6C" w:rsidRDefault="00CE1788" w:rsidP="00FD5EF9">
                    <w:pPr>
                      <w:pStyle w:val="Disclaimer"/>
                      <w:rPr>
                        <w:rStyle w:val="SubtleReference"/>
                        <w:rFonts w:ascii="Verdana" w:hAnsi="Verdana"/>
                        <w:color w:val="A6A6A6"/>
                      </w:rPr>
                    </w:pPr>
                    <w:r w:rsidRPr="00A82B6C">
                      <w:rPr>
                        <w:rStyle w:val="SubtleReference"/>
                        <w:rFonts w:ascii="Verdana" w:hAnsi="Verdana"/>
                        <w:color w:val="A6A6A6"/>
                      </w:rPr>
                      <w:t xml:space="preserve">This Compliance Bulletin is not intended to be exhaustive nor should any discussion or opinions be construed as legal advice. Readers should contact </w:t>
                    </w:r>
                    <w:r w:rsidRPr="00FD5EF9">
                      <w:rPr>
                        <w:rStyle w:val="DisclaimerChar"/>
                      </w:rPr>
                      <w:t>leg</w:t>
                    </w:r>
                    <w:r w:rsidRPr="00A82B6C">
                      <w:rPr>
                        <w:rStyle w:val="SubtleReference"/>
                        <w:rFonts w:ascii="Verdana" w:hAnsi="Verdana"/>
                        <w:color w:val="A6A6A6"/>
                      </w:rPr>
                      <w:t>al counsel for legal advice.</w:t>
                    </w:r>
                  </w:p>
                  <w:p w:rsidR="00532D43" w:rsidRPr="00FD5EF9" w:rsidRDefault="00CE1788" w:rsidP="00FD5EF9">
                    <w:pPr>
                      <w:pStyle w:val="Disclaimer"/>
                    </w:pPr>
                    <w:r w:rsidRPr="00FD5EF9">
                      <w:rPr>
                        <w:rStyle w:val="SubtleReference"/>
                        <w:rFonts w:ascii="Verdana" w:hAnsi="Verdana"/>
                        <w:color w:val="A6A6A6"/>
                      </w:rPr>
                      <w:t>© 201</w:t>
                    </w:r>
                    <w:r>
                      <w:rPr>
                        <w:rStyle w:val="SubtleReference"/>
                        <w:rFonts w:ascii="Verdana" w:hAnsi="Verdana"/>
                        <w:color w:val="A6A6A6"/>
                      </w:rPr>
                      <w:t>7</w:t>
                    </w:r>
                    <w:r w:rsidRPr="00FD5EF9">
                      <w:rPr>
                        <w:rStyle w:val="SubtleReference"/>
                        <w:rFonts w:ascii="Verdana" w:hAnsi="Verdana"/>
                        <w:color w:val="A6A6A6"/>
                      </w:rPr>
                      <w:t xml:space="preserve"> Zywave, Inc. All rights reserved.</w:t>
                    </w:r>
                    <w:r>
                      <w:rPr>
                        <w:rStyle w:val="SubtleReference"/>
                        <w:rFonts w:ascii="Verdana" w:hAnsi="Verdana"/>
                        <w:color w:val="A6A6A6"/>
                      </w:rPr>
                      <w:t xml:space="preserve"> EM 10/17</w:t>
                    </w:r>
                  </w:p>
                </w:txbxContent>
              </v:textbox>
            </v:shape>
          </w:pict>
        </mc:Fallback>
      </mc:AlternateContent>
    </w:r>
    <w:r w:rsidR="00CE1788">
      <w:fldChar w:fldCharType="begin"/>
    </w:r>
    <w:r w:rsidR="00CE1788">
      <w:instrText xml:space="preserve"> PAGE   \* MERGEFORMAT </w:instrText>
    </w:r>
    <w:r w:rsidR="00CE1788">
      <w:fldChar w:fldCharType="separate"/>
    </w:r>
    <w:r w:rsidR="00C15A01">
      <w:rPr>
        <w:noProof/>
      </w:rPr>
      <w:t>2</w:t>
    </w:r>
    <w:r w:rsidR="00CE1788">
      <w:rPr>
        <w:noProof/>
      </w:rPr>
      <w:fldChar w:fldCharType="end"/>
    </w:r>
  </w:p>
  <w:p w:rsidR="00677955" w:rsidRDefault="00C15A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788" w:rsidRDefault="00CE1788">
      <w:pPr>
        <w:spacing w:after="0" w:line="240" w:lineRule="auto"/>
      </w:pPr>
      <w:r>
        <w:separator/>
      </w:r>
    </w:p>
  </w:footnote>
  <w:footnote w:type="continuationSeparator" w:id="0">
    <w:p w:rsidR="00CE1788" w:rsidRDefault="00CE1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8B" w:rsidRDefault="006F477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-457200</wp:posOffset>
          </wp:positionH>
          <wp:positionV relativeFrom="margin">
            <wp:posOffset>-1192530</wp:posOffset>
          </wp:positionV>
          <wp:extent cx="7772400" cy="1097280"/>
          <wp:effectExtent l="0" t="0" r="0" b="7620"/>
          <wp:wrapNone/>
          <wp:docPr id="4" name="Picture 5" descr="Compliance Bulletin_header_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mpliance Bulletin_header_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.75pt;height:222pt" o:bullet="t">
        <v:imagedata r:id="rId1" o:title="Check box-green"/>
      </v:shape>
    </w:pict>
  </w:numPicBullet>
  <w:numPicBullet w:numPicBulletId="1">
    <w:pict>
      <v:shape id="_x0000_i1027" type="#_x0000_t75" style="width:491.25pt;height:630pt" o:bullet="t">
        <v:imagedata r:id="rId2" o:title="Checkmark_ORANGE"/>
      </v:shape>
    </w:pict>
  </w:numPicBullet>
  <w:numPicBullet w:numPicBulletId="2">
    <w:pict>
      <v:shape id="_x0000_i1028" type="#_x0000_t75" style="width:491.25pt;height:630pt" o:bullet="t">
        <v:imagedata r:id="rId3" o:title="Checkmark_BLUE"/>
      </v:shape>
    </w:pict>
  </w:numPicBullet>
  <w:abstractNum w:abstractNumId="0" w15:restartNumberingAfterBreak="0">
    <w:nsid w:val="17BC2CA6"/>
    <w:multiLevelType w:val="hybridMultilevel"/>
    <w:tmpl w:val="F0E28E40"/>
    <w:lvl w:ilvl="0" w:tplc="3FB0C6DC">
      <w:start w:val="1"/>
      <w:numFmt w:val="bullet"/>
      <w:pStyle w:val="Highlights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5ADA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06D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8838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9CBB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FE71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238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1AE3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6ABB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C28BA"/>
    <w:multiLevelType w:val="hybridMultilevel"/>
    <w:tmpl w:val="AD9240F0"/>
    <w:lvl w:ilvl="0" w:tplc="3DDA4B36">
      <w:start w:val="1"/>
      <w:numFmt w:val="bullet"/>
      <w:pStyle w:val="H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8F2923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2282F3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AEE6EE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D54D9F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3B8546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AE4ECB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DFCA18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2CE59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BF45C7"/>
    <w:multiLevelType w:val="multilevel"/>
    <w:tmpl w:val="9B081F30"/>
    <w:styleLink w:val="Style1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3110E"/>
    <w:multiLevelType w:val="hybridMultilevel"/>
    <w:tmpl w:val="24E23D34"/>
    <w:lvl w:ilvl="0" w:tplc="70140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945D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C6BD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C2B5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CFD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B6F3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7E38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897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4051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E5FCF"/>
    <w:multiLevelType w:val="hybridMultilevel"/>
    <w:tmpl w:val="9B081F30"/>
    <w:lvl w:ilvl="0" w:tplc="627CA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E80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B600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8EA1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A49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646F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E37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8083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1A07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0509C"/>
    <w:multiLevelType w:val="multilevel"/>
    <w:tmpl w:val="0409001D"/>
    <w:numStyleLink w:val="Style3"/>
  </w:abstractNum>
  <w:abstractNum w:abstractNumId="6" w15:restartNumberingAfterBreak="0">
    <w:nsid w:val="476D70A1"/>
    <w:multiLevelType w:val="multilevel"/>
    <w:tmpl w:val="0409001D"/>
    <w:styleLink w:val="Style2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72F0980"/>
    <w:multiLevelType w:val="multilevel"/>
    <w:tmpl w:val="0409001D"/>
    <w:styleLink w:val="Style3"/>
    <w:lvl w:ilvl="0">
      <w:start w:val="1"/>
      <w:numFmt w:val="bullet"/>
      <w:pStyle w:val="Checkmark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95"/>
    <w:rsid w:val="006F4779"/>
    <w:rsid w:val="00756595"/>
    <w:rsid w:val="00C15A01"/>
    <w:rsid w:val="00CE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7B210"/>
  <w15:docId w15:val="{44A7756A-4044-4C5E-B637-AC6D5B4C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FFB"/>
    <w:pPr>
      <w:pBdr>
        <w:bottom w:val="single" w:sz="4" w:space="1" w:color="11A0CD"/>
      </w:pBdr>
      <w:outlineLvl w:val="0"/>
    </w:pPr>
    <w:rPr>
      <w:b/>
      <w:color w:val="595959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D18"/>
    <w:pPr>
      <w:spacing w:before="240" w:after="0"/>
      <w:outlineLvl w:val="1"/>
    </w:pPr>
    <w:rPr>
      <w:b/>
      <w:color w:val="12A9D8"/>
      <w:sz w:val="28"/>
    </w:rPr>
  </w:style>
  <w:style w:type="paragraph" w:styleId="Heading3">
    <w:name w:val="heading 3"/>
    <w:aliases w:val="H Heading"/>
    <w:basedOn w:val="Normal"/>
    <w:next w:val="Normal"/>
    <w:link w:val="Heading3Char"/>
    <w:uiPriority w:val="9"/>
    <w:unhideWhenUsed/>
    <w:qFormat/>
    <w:rsid w:val="00362264"/>
    <w:pPr>
      <w:pBdr>
        <w:bottom w:val="single" w:sz="8" w:space="1" w:color="FFFFFF"/>
      </w:pBdr>
      <w:spacing w:before="320"/>
      <w:ind w:right="661"/>
      <w:outlineLvl w:val="2"/>
    </w:pPr>
    <w:rPr>
      <w:rFonts w:cs="Arial"/>
      <w:b/>
      <w:color w:val="FFFFFF"/>
      <w:sz w:val="36"/>
      <w:szCs w:val="36"/>
    </w:rPr>
  </w:style>
  <w:style w:type="paragraph" w:styleId="Heading4">
    <w:name w:val="heading 4"/>
    <w:basedOn w:val="Body-Text"/>
    <w:next w:val="Normal"/>
    <w:link w:val="Heading4Char"/>
    <w:uiPriority w:val="9"/>
    <w:unhideWhenUsed/>
    <w:rsid w:val="00C33101"/>
    <w:pPr>
      <w:spacing w:before="240" w:after="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978"/>
    <w:pPr>
      <w:spacing w:before="240" w:after="60"/>
      <w:outlineLvl w:val="4"/>
    </w:pPr>
    <w:rPr>
      <w:rFonts w:eastAsia="Times New Roman"/>
      <w:b/>
      <w:bCs/>
      <w:i/>
      <w:iCs/>
      <w:color w:val="59595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C8B"/>
  </w:style>
  <w:style w:type="paragraph" w:styleId="Footer">
    <w:name w:val="footer"/>
    <w:basedOn w:val="Normal"/>
    <w:link w:val="FooterChar"/>
    <w:uiPriority w:val="99"/>
    <w:unhideWhenUsed/>
    <w:rsid w:val="001B2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C8B"/>
  </w:style>
  <w:style w:type="character" w:customStyle="1" w:styleId="Heading3Char">
    <w:name w:val="Heading 3 Char"/>
    <w:aliases w:val="H Heading Char"/>
    <w:link w:val="Heading3"/>
    <w:uiPriority w:val="9"/>
    <w:rsid w:val="00362264"/>
    <w:rPr>
      <w:rFonts w:cs="Arial"/>
      <w:b/>
      <w:color w:val="FFFFFF"/>
      <w:sz w:val="36"/>
      <w:szCs w:val="36"/>
    </w:rPr>
  </w:style>
  <w:style w:type="paragraph" w:customStyle="1" w:styleId="Highlightsbulletpoints">
    <w:name w:val="Highlights bullet points"/>
    <w:basedOn w:val="ListParagraph"/>
    <w:link w:val="HighlightsbulletpointsChar"/>
    <w:rsid w:val="00772DE0"/>
    <w:pPr>
      <w:numPr>
        <w:numId w:val="7"/>
      </w:numPr>
      <w:ind w:left="360"/>
      <w:contextualSpacing w:val="0"/>
    </w:pPr>
    <w:rPr>
      <w:rFonts w:ascii="Calibri Light" w:hAnsi="Calibri Light"/>
      <w:color w:val="FFFFFF"/>
      <w:sz w:val="20"/>
      <w:szCs w:val="20"/>
    </w:rPr>
  </w:style>
  <w:style w:type="character" w:customStyle="1" w:styleId="HighlightsbulletpointsChar">
    <w:name w:val="Highlights bullet points Char"/>
    <w:link w:val="Highlightsbulletpoints"/>
    <w:rsid w:val="00772DE0"/>
    <w:rPr>
      <w:rFonts w:ascii="Calibri Light" w:hAnsi="Calibri Light"/>
      <w:color w:val="FFFFF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rsid w:val="001B2C8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A2FFB"/>
    <w:rPr>
      <w:b/>
      <w:color w:val="595959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B6B60"/>
    <w:pPr>
      <w:spacing w:line="240" w:lineRule="auto"/>
    </w:pPr>
    <w:rPr>
      <w:b/>
      <w:color w:val="11A0CD"/>
      <w:sz w:val="52"/>
    </w:rPr>
  </w:style>
  <w:style w:type="character" w:customStyle="1" w:styleId="TitleChar">
    <w:name w:val="Title Char"/>
    <w:link w:val="Title"/>
    <w:uiPriority w:val="10"/>
    <w:rsid w:val="00FB6B60"/>
    <w:rPr>
      <w:b/>
      <w:color w:val="11A0CD"/>
      <w:sz w:val="52"/>
      <w:szCs w:val="22"/>
    </w:rPr>
  </w:style>
  <w:style w:type="character" w:customStyle="1" w:styleId="Heading2Char">
    <w:name w:val="Heading 2 Char"/>
    <w:link w:val="Heading2"/>
    <w:uiPriority w:val="9"/>
    <w:rsid w:val="00506D18"/>
    <w:rPr>
      <w:b/>
      <w:color w:val="12A9D8"/>
      <w:sz w:val="28"/>
    </w:rPr>
  </w:style>
  <w:style w:type="table" w:styleId="TableGrid">
    <w:name w:val="Table Grid"/>
    <w:basedOn w:val="TableNormal"/>
    <w:uiPriority w:val="39"/>
    <w:rsid w:val="00677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qFormat/>
    <w:rsid w:val="00677955"/>
    <w:pPr>
      <w:spacing w:after="0" w:line="240" w:lineRule="auto"/>
      <w:jc w:val="center"/>
    </w:pPr>
    <w:rPr>
      <w:b/>
      <w:color w:val="FFFFFF"/>
      <w:sz w:val="28"/>
      <w:szCs w:val="20"/>
    </w:rPr>
  </w:style>
  <w:style w:type="character" w:customStyle="1" w:styleId="TableheadingChar">
    <w:name w:val="Table heading Char"/>
    <w:link w:val="Tableheading"/>
    <w:rsid w:val="00677955"/>
    <w:rPr>
      <w:b/>
      <w:color w:val="FFFFFF"/>
      <w:sz w:val="28"/>
      <w:szCs w:val="20"/>
    </w:rPr>
  </w:style>
  <w:style w:type="character" w:styleId="SubtleReference">
    <w:name w:val="Subtle Reference"/>
    <w:uiPriority w:val="31"/>
    <w:rsid w:val="00A507B6"/>
    <w:rPr>
      <w:rFonts w:ascii="Calibri" w:hAnsi="Calibri"/>
      <w:dstrike w:val="0"/>
      <w:color w:val="7F7F7F"/>
      <w:sz w:val="16"/>
      <w:u w:val="none"/>
      <w:vertAlign w:val="baseline"/>
    </w:rPr>
  </w:style>
  <w:style w:type="numbering" w:customStyle="1" w:styleId="Style1">
    <w:name w:val="Style1"/>
    <w:uiPriority w:val="99"/>
    <w:rsid w:val="009376F0"/>
    <w:pPr>
      <w:numPr>
        <w:numId w:val="3"/>
      </w:numPr>
    </w:pPr>
  </w:style>
  <w:style w:type="numbering" w:customStyle="1" w:styleId="Style2">
    <w:name w:val="Style2"/>
    <w:uiPriority w:val="99"/>
    <w:rsid w:val="009376F0"/>
    <w:pPr>
      <w:numPr>
        <w:numId w:val="5"/>
      </w:numPr>
    </w:pPr>
  </w:style>
  <w:style w:type="paragraph" w:customStyle="1" w:styleId="Checkmark">
    <w:name w:val="Check mark"/>
    <w:basedOn w:val="ListParagraph"/>
    <w:link w:val="CheckmarkChar"/>
    <w:qFormat/>
    <w:rsid w:val="00036006"/>
    <w:pPr>
      <w:numPr>
        <w:numId w:val="4"/>
      </w:numPr>
      <w:ind w:left="720"/>
      <w:contextualSpacing w:val="0"/>
    </w:pPr>
    <w:rPr>
      <w:color w:val="595959"/>
      <w:sz w:val="24"/>
    </w:rPr>
  </w:style>
  <w:style w:type="numbering" w:customStyle="1" w:styleId="Style3">
    <w:name w:val="Style3"/>
    <w:uiPriority w:val="99"/>
    <w:rsid w:val="009376F0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376F0"/>
  </w:style>
  <w:style w:type="character" w:customStyle="1" w:styleId="CheckmarkChar">
    <w:name w:val="Check mark Char"/>
    <w:link w:val="Checkmark"/>
    <w:rsid w:val="00036006"/>
    <w:rPr>
      <w:color w:val="595959"/>
      <w:sz w:val="24"/>
      <w:szCs w:val="22"/>
    </w:rPr>
  </w:style>
  <w:style w:type="paragraph" w:customStyle="1" w:styleId="Body-Text">
    <w:name w:val="Body - Text"/>
    <w:basedOn w:val="Normal"/>
    <w:link w:val="Body-TextChar"/>
    <w:qFormat/>
    <w:rsid w:val="00362264"/>
    <w:rPr>
      <w:color w:val="595959"/>
      <w:sz w:val="24"/>
      <w:szCs w:val="24"/>
    </w:rPr>
  </w:style>
  <w:style w:type="paragraph" w:customStyle="1" w:styleId="HBullets">
    <w:name w:val="H Bullets"/>
    <w:basedOn w:val="ListParagraph"/>
    <w:link w:val="HBulletsChar"/>
    <w:qFormat/>
    <w:rsid w:val="00036006"/>
    <w:pPr>
      <w:numPr>
        <w:numId w:val="8"/>
      </w:numPr>
      <w:ind w:left="360"/>
      <w:contextualSpacing w:val="0"/>
    </w:pPr>
    <w:rPr>
      <w:color w:val="FFFFFF"/>
      <w:sz w:val="24"/>
      <w:szCs w:val="24"/>
    </w:rPr>
  </w:style>
  <w:style w:type="character" w:customStyle="1" w:styleId="Body-TextChar">
    <w:name w:val="Body - Text Char"/>
    <w:link w:val="Body-Text"/>
    <w:rsid w:val="00362264"/>
    <w:rPr>
      <w:color w:val="595959"/>
      <w:sz w:val="24"/>
      <w:szCs w:val="24"/>
    </w:rPr>
  </w:style>
  <w:style w:type="character" w:customStyle="1" w:styleId="HBulletsChar">
    <w:name w:val="H Bullets Char"/>
    <w:link w:val="HBullets"/>
    <w:rsid w:val="00036006"/>
    <w:rPr>
      <w:color w:val="FFFFFF"/>
      <w:sz w:val="24"/>
      <w:szCs w:val="24"/>
    </w:rPr>
  </w:style>
  <w:style w:type="paragraph" w:customStyle="1" w:styleId="HText">
    <w:name w:val="H Text"/>
    <w:basedOn w:val="Normal"/>
    <w:link w:val="HTextChar"/>
    <w:qFormat/>
    <w:rsid w:val="00036006"/>
    <w:pPr>
      <w:ind w:right="13"/>
    </w:pPr>
    <w:rPr>
      <w:color w:val="FFFFFF"/>
      <w:sz w:val="24"/>
      <w:szCs w:val="24"/>
    </w:rPr>
  </w:style>
  <w:style w:type="paragraph" w:customStyle="1" w:styleId="HSubheading">
    <w:name w:val="H Subheading"/>
    <w:basedOn w:val="Normal"/>
    <w:link w:val="HSubheadingChar"/>
    <w:qFormat/>
    <w:rsid w:val="00036006"/>
    <w:pPr>
      <w:spacing w:after="0"/>
      <w:ind w:right="13"/>
    </w:pPr>
    <w:rPr>
      <w:rFonts w:cs="Arial"/>
      <w:b/>
      <w:color w:val="FFFFFF"/>
      <w:sz w:val="28"/>
      <w:szCs w:val="20"/>
    </w:rPr>
  </w:style>
  <w:style w:type="character" w:customStyle="1" w:styleId="HTextChar">
    <w:name w:val="H Text Char"/>
    <w:link w:val="HText"/>
    <w:rsid w:val="00036006"/>
    <w:rPr>
      <w:rFonts w:ascii="Calibri" w:hAnsi="Calibri"/>
      <w:color w:val="FFFFFF"/>
      <w:sz w:val="24"/>
      <w:szCs w:val="24"/>
    </w:rPr>
  </w:style>
  <w:style w:type="character" w:customStyle="1" w:styleId="HSubheadingChar">
    <w:name w:val="H Subheading Char"/>
    <w:link w:val="HSubheading"/>
    <w:rsid w:val="00036006"/>
    <w:rPr>
      <w:rFonts w:ascii="Calibri" w:hAnsi="Calibri" w:cs="Arial"/>
      <w:b/>
      <w:color w:val="FFFFFF"/>
      <w:sz w:val="28"/>
    </w:rPr>
  </w:style>
  <w:style w:type="paragraph" w:customStyle="1" w:styleId="PullQuote">
    <w:name w:val="Pull Quote"/>
    <w:basedOn w:val="Normal"/>
    <w:link w:val="PullQuoteChar"/>
    <w:qFormat/>
    <w:rsid w:val="00FB6B60"/>
    <w:pPr>
      <w:spacing w:after="0" w:line="312" w:lineRule="auto"/>
    </w:pPr>
    <w:rPr>
      <w:b/>
      <w:i/>
      <w:color w:val="EA9D6E"/>
      <w:sz w:val="28"/>
    </w:rPr>
  </w:style>
  <w:style w:type="paragraph" w:customStyle="1" w:styleId="MergeField">
    <w:name w:val="Merge Field"/>
    <w:basedOn w:val="Normal"/>
    <w:link w:val="MergeFieldChar"/>
    <w:qFormat/>
    <w:rsid w:val="00FB6B60"/>
    <w:pPr>
      <w:spacing w:after="0"/>
      <w:ind w:right="14"/>
    </w:pPr>
    <w:rPr>
      <w:color w:val="FFFFFF"/>
      <w:sz w:val="28"/>
      <w:szCs w:val="28"/>
    </w:rPr>
  </w:style>
  <w:style w:type="character" w:customStyle="1" w:styleId="PullQuoteChar">
    <w:name w:val="Pull Quote Char"/>
    <w:link w:val="PullQuote"/>
    <w:rsid w:val="00FB6B60"/>
    <w:rPr>
      <w:b/>
      <w:i/>
      <w:color w:val="EA9D6E"/>
      <w:sz w:val="28"/>
      <w:szCs w:val="22"/>
    </w:rPr>
  </w:style>
  <w:style w:type="character" w:customStyle="1" w:styleId="Heading4Char">
    <w:name w:val="Heading 4 Char"/>
    <w:link w:val="Heading4"/>
    <w:uiPriority w:val="9"/>
    <w:rsid w:val="00C33101"/>
    <w:rPr>
      <w:b/>
      <w:i/>
      <w:color w:val="595959"/>
      <w:sz w:val="24"/>
      <w:szCs w:val="24"/>
    </w:rPr>
  </w:style>
  <w:style w:type="character" w:customStyle="1" w:styleId="MergeFieldChar">
    <w:name w:val="Merge Field Char"/>
    <w:link w:val="MergeField"/>
    <w:rsid w:val="00FB6B60"/>
    <w:rPr>
      <w:color w:val="FFFFFF"/>
      <w:sz w:val="28"/>
      <w:szCs w:val="28"/>
    </w:rPr>
  </w:style>
  <w:style w:type="paragraph" w:customStyle="1" w:styleId="Disclaimer">
    <w:name w:val="Disclaimer"/>
    <w:basedOn w:val="Normal"/>
    <w:link w:val="DisclaimerChar"/>
    <w:qFormat/>
    <w:rsid w:val="00FD5EF9"/>
    <w:rPr>
      <w:rFonts w:ascii="Verdana" w:hAnsi="Verdana"/>
      <w:color w:val="A6A6A6"/>
      <w:sz w:val="16"/>
    </w:rPr>
  </w:style>
  <w:style w:type="character" w:customStyle="1" w:styleId="Heading5Char">
    <w:name w:val="Heading 5 Char"/>
    <w:link w:val="Heading5"/>
    <w:uiPriority w:val="9"/>
    <w:rsid w:val="00CE1978"/>
    <w:rPr>
      <w:rFonts w:ascii="Calibri" w:eastAsia="Times New Roman" w:hAnsi="Calibri" w:cs="Times New Roman"/>
      <w:b/>
      <w:bCs/>
      <w:i/>
      <w:iCs/>
      <w:color w:val="595959"/>
      <w:sz w:val="26"/>
      <w:szCs w:val="26"/>
    </w:rPr>
  </w:style>
  <w:style w:type="character" w:customStyle="1" w:styleId="DisclaimerChar">
    <w:name w:val="Disclaimer Char"/>
    <w:link w:val="Disclaimer"/>
    <w:rsid w:val="00FD5EF9"/>
    <w:rPr>
      <w:rFonts w:ascii="Verdana" w:hAnsi="Verdana"/>
      <w:color w:val="A6A6A6"/>
      <w:sz w:val="16"/>
      <w:szCs w:val="22"/>
    </w:rPr>
  </w:style>
  <w:style w:type="paragraph" w:styleId="BodyText">
    <w:name w:val="Body Text"/>
    <w:basedOn w:val="BodyText2"/>
    <w:link w:val="BodyTextChar"/>
    <w:qFormat/>
    <w:rsid w:val="0030034C"/>
    <w:pPr>
      <w:spacing w:before="120" w:after="240" w:line="259" w:lineRule="auto"/>
      <w:jc w:val="both"/>
    </w:pPr>
    <w:rPr>
      <w:rFonts w:eastAsia="Times New Roman" w:cs="Arial"/>
      <w:color w:val="595959"/>
      <w:szCs w:val="20"/>
    </w:rPr>
  </w:style>
  <w:style w:type="character" w:customStyle="1" w:styleId="BodyTextChar">
    <w:name w:val="Body Text Char"/>
    <w:basedOn w:val="DefaultParagraphFont"/>
    <w:link w:val="BodyText"/>
    <w:rsid w:val="0030034C"/>
    <w:rPr>
      <w:rFonts w:eastAsia="Times New Roman" w:cs="Arial"/>
      <w:color w:val="595959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03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034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F48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1B7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ontent%20Development\_LEGAL%20CONTENT\New%20Templates\BBBE%20(non%20ACA)\Blue%20Compliance%20Bulleti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69518-95EC-4606-8DDB-6A6D41F2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Compliance Bulletin Template.dot</Template>
  <TotalTime>0</TotalTime>
  <Pages>2</Pages>
  <Words>214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Zywave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Margerie, Erin</dc:creator>
  <cp:lastModifiedBy>Helen Anderson</cp:lastModifiedBy>
  <cp:revision>2</cp:revision>
  <cp:lastPrinted>2017-10-24T20:11:00Z</cp:lastPrinted>
  <dcterms:created xsi:type="dcterms:W3CDTF">2017-11-01T17:49:00Z</dcterms:created>
  <dcterms:modified xsi:type="dcterms:W3CDTF">2017-11-01T17:49:00Z</dcterms:modified>
</cp:coreProperties>
</file>