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E5" w:rsidRDefault="00B66AE5">
      <w:pPr>
        <w:rPr>
          <w:b/>
          <w:i/>
          <w:sz w:val="40"/>
          <w:szCs w:val="40"/>
        </w:rPr>
      </w:pPr>
      <w:bookmarkStart w:id="0" w:name="_GoBack"/>
      <w:bookmarkEnd w:id="0"/>
      <w:r w:rsidRPr="00B66AE5">
        <w:rPr>
          <w:b/>
          <w:i/>
          <w:sz w:val="40"/>
          <w:szCs w:val="40"/>
        </w:rPr>
        <w:t>Welcome</w:t>
      </w:r>
      <w:r w:rsidR="003357D3">
        <w:rPr>
          <w:b/>
          <w:i/>
          <w:sz w:val="40"/>
          <w:szCs w:val="40"/>
        </w:rPr>
        <w:t xml:space="preserve"> to the</w:t>
      </w:r>
      <w:r>
        <w:rPr>
          <w:b/>
          <w:i/>
          <w:sz w:val="40"/>
          <w:szCs w:val="40"/>
        </w:rPr>
        <w:t>…</w:t>
      </w:r>
    </w:p>
    <w:p w:rsidR="003357D3" w:rsidRDefault="003357D3">
      <w:pPr>
        <w:rPr>
          <w:b/>
          <w:i/>
          <w:sz w:val="40"/>
          <w:szCs w:val="40"/>
        </w:rPr>
      </w:pPr>
    </w:p>
    <w:p w:rsidR="00316412" w:rsidRDefault="00F74B64" w:rsidP="00450E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ISM</w:t>
      </w:r>
      <w:r w:rsidR="003357D3">
        <w:rPr>
          <w:b/>
          <w:sz w:val="36"/>
          <w:szCs w:val="36"/>
        </w:rPr>
        <w:t xml:space="preserve"> – </w:t>
      </w:r>
      <w:smartTag w:uri="urn:schemas-microsoft-com:office:smarttags" w:element="State">
        <w:smartTag w:uri="urn:schemas-microsoft-com:office:smarttags" w:element="place">
          <w:r w:rsidR="003357D3">
            <w:rPr>
              <w:b/>
              <w:sz w:val="36"/>
              <w:szCs w:val="36"/>
            </w:rPr>
            <w:t>New York</w:t>
          </w:r>
        </w:smartTag>
      </w:smartTag>
      <w:r w:rsidR="00B66AE5" w:rsidRPr="00B66AE5">
        <w:rPr>
          <w:b/>
          <w:sz w:val="36"/>
          <w:szCs w:val="36"/>
        </w:rPr>
        <w:t xml:space="preserve"> Commodity Corner</w:t>
      </w:r>
    </w:p>
    <w:p w:rsidR="00450E21" w:rsidRDefault="00450E21" w:rsidP="00450E21">
      <w:pPr>
        <w:rPr>
          <w:b/>
          <w:sz w:val="36"/>
          <w:szCs w:val="36"/>
        </w:rPr>
      </w:pPr>
    </w:p>
    <w:p w:rsidR="0081609A" w:rsidRPr="0081609A" w:rsidRDefault="0073692C">
      <w:pPr>
        <w:rPr>
          <w:b/>
          <w:u w:val="single"/>
        </w:rPr>
      </w:pPr>
      <w:r>
        <w:rPr>
          <w:b/>
          <w:u w:val="single"/>
        </w:rPr>
        <w:t>Third</w:t>
      </w:r>
      <w:r w:rsidR="003369DE">
        <w:rPr>
          <w:b/>
          <w:u w:val="single"/>
        </w:rPr>
        <w:t xml:space="preserve"> Quarter 2016</w:t>
      </w:r>
      <w:r w:rsidR="0009516E">
        <w:rPr>
          <w:b/>
          <w:u w:val="single"/>
        </w:rPr>
        <w:t xml:space="preserve"> Report</w:t>
      </w:r>
    </w:p>
    <w:p w:rsidR="00B66AE5" w:rsidRDefault="00B66AE5"/>
    <w:p w:rsidR="00B66AE5" w:rsidRDefault="002663A7">
      <w:r>
        <w:t>It is our intent to</w:t>
      </w:r>
      <w:r w:rsidR="00B66AE5">
        <w:t xml:space="preserve"> provide you </w:t>
      </w:r>
      <w:r w:rsidR="00AC5FE8">
        <w:t xml:space="preserve">with </w:t>
      </w:r>
      <w:r>
        <w:t xml:space="preserve">historic commodity pricing </w:t>
      </w:r>
      <w:r w:rsidR="00F97303">
        <w:t>information,</w:t>
      </w:r>
      <w:r w:rsidR="00B66AE5">
        <w:t xml:space="preserve"> define trends, discuss forecasts, and mo</w:t>
      </w:r>
      <w:r w:rsidR="00AC5FE8">
        <w:t xml:space="preserve">st of all, </w:t>
      </w:r>
      <w:r w:rsidR="005046D9">
        <w:t xml:space="preserve">to </w:t>
      </w:r>
      <w:r w:rsidR="00AC5FE8">
        <w:t>help develop</w:t>
      </w:r>
      <w:r w:rsidR="00B66AE5">
        <w:t xml:space="preserve"> insights regarding materials pricing.</w:t>
      </w:r>
      <w:r w:rsidR="0081609A">
        <w:t xml:space="preserve"> Commodities</w:t>
      </w:r>
      <w:r w:rsidR="0046052F">
        <w:t xml:space="preserve"> will be updated </w:t>
      </w:r>
      <w:r w:rsidR="00883371">
        <w:t>each</w:t>
      </w:r>
      <w:r w:rsidR="006A4DAE">
        <w:t xml:space="preserve"> calendar quarter</w:t>
      </w:r>
      <w:r w:rsidR="0046052F">
        <w:t xml:space="preserve">, or as the </w:t>
      </w:r>
      <w:r w:rsidR="0081609A">
        <w:t xml:space="preserve">specific </w:t>
      </w:r>
      <w:r w:rsidR="0046052F">
        <w:t>need arises.</w:t>
      </w:r>
    </w:p>
    <w:p w:rsidR="002663A7" w:rsidRPr="00740D6B" w:rsidRDefault="00B66AE5">
      <w:r>
        <w:t>We hope you find this i</w:t>
      </w:r>
      <w:r w:rsidR="00883371">
        <w:t>nformation useful and</w:t>
      </w:r>
      <w:r>
        <w:t xml:space="preserve"> </w:t>
      </w:r>
      <w:r w:rsidR="00AC5FE8">
        <w:t xml:space="preserve">we </w:t>
      </w:r>
      <w:r>
        <w:t>are open to suggestions an</w:t>
      </w:r>
      <w:r w:rsidR="003357D3">
        <w:t>d questions</w:t>
      </w:r>
      <w:r w:rsidR="00B3169D">
        <w:t xml:space="preserve"> to make this more relevant to your needs. </w:t>
      </w:r>
      <w:r w:rsidR="00E04172">
        <w:t>Please send your questions and comments t</w:t>
      </w:r>
      <w:r w:rsidR="009670A9">
        <w:t>o: info@ismnewyork.org</w:t>
      </w:r>
    </w:p>
    <w:p w:rsidR="002C5FCE" w:rsidRDefault="002C5FCE"/>
    <w:p w:rsidR="00475EE2" w:rsidRDefault="00475EE2">
      <w:pPr>
        <w:rPr>
          <w:b/>
          <w:i/>
          <w:u w:val="single"/>
        </w:rPr>
      </w:pPr>
      <w:r w:rsidRPr="00945F7D">
        <w:rPr>
          <w:b/>
          <w:i/>
          <w:u w:val="single"/>
        </w:rPr>
        <w:t>Crude Oil &amp; Natural Gas</w:t>
      </w:r>
    </w:p>
    <w:p w:rsidR="000B59D8" w:rsidRDefault="000B59D8">
      <w:pPr>
        <w:rPr>
          <w:b/>
          <w:i/>
          <w:u w:val="single"/>
        </w:rPr>
      </w:pPr>
    </w:p>
    <w:p w:rsidR="002C5FCE" w:rsidRDefault="009707DC">
      <w:r w:rsidRPr="009707DC">
        <w:rPr>
          <w:noProof/>
        </w:rPr>
        <w:drawing>
          <wp:inline distT="0" distB="0" distL="0" distR="0" wp14:anchorId="67B3AB02" wp14:editId="72B463D5">
            <wp:extent cx="5486400" cy="37266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D8" w:rsidRPr="001747ED" w:rsidRDefault="000B59D8">
      <w:pPr>
        <w:rPr>
          <w:b/>
          <w:i/>
        </w:rPr>
      </w:pPr>
    </w:p>
    <w:p w:rsidR="00E135BB" w:rsidRPr="00950E4A" w:rsidRDefault="00E135BB">
      <w:pPr>
        <w:rPr>
          <w:b/>
          <w:i/>
        </w:rPr>
      </w:pPr>
    </w:p>
    <w:p w:rsidR="00F153B6" w:rsidRPr="00475EE2" w:rsidRDefault="00F153B6">
      <w:pPr>
        <w:rPr>
          <w:b/>
          <w:i/>
        </w:rPr>
      </w:pPr>
    </w:p>
    <w:p w:rsidR="002C5FCE" w:rsidRDefault="002C5FCE">
      <w:r w:rsidRPr="002C5FCE">
        <w:rPr>
          <w:b/>
        </w:rPr>
        <w:t>Crude Oil – Cost Drivers</w:t>
      </w:r>
      <w:r>
        <w:t xml:space="preserve">: World-wide supply </w:t>
      </w:r>
      <w:r w:rsidR="00B3169D">
        <w:t xml:space="preserve">and </w:t>
      </w:r>
      <w:r>
        <w:t xml:space="preserve">demand balance, </w:t>
      </w:r>
      <w:r w:rsidR="00883371">
        <w:t xml:space="preserve">gasoline refining conditions in the </w:t>
      </w:r>
      <w:smartTag w:uri="urn:schemas-microsoft-com:office:smarttags" w:element="country-region">
        <w:smartTag w:uri="urn:schemas-microsoft-com:office:smarttags" w:element="place">
          <w:r w:rsidR="00883371">
            <w:t>US</w:t>
          </w:r>
        </w:smartTag>
      </w:smartTag>
      <w:r w:rsidR="00883371">
        <w:t>,</w:t>
      </w:r>
      <w:r>
        <w:t xml:space="preserve"> regional/geopolitical instability</w:t>
      </w:r>
      <w:r w:rsidR="00C8540D">
        <w:t xml:space="preserve"> and issues, commodity investment/speculation</w:t>
      </w:r>
      <w:r>
        <w:t xml:space="preserve">, </w:t>
      </w:r>
      <w:r w:rsidR="003F6EA7">
        <w:t xml:space="preserve">global and local </w:t>
      </w:r>
      <w:r>
        <w:t>weather, OPEC</w:t>
      </w:r>
      <w:r w:rsidR="00B3169D">
        <w:t xml:space="preserve"> statements and actions</w:t>
      </w:r>
      <w:r>
        <w:t>.</w:t>
      </w:r>
    </w:p>
    <w:p w:rsidR="002C5FCE" w:rsidRDefault="002C5FCE"/>
    <w:p w:rsidR="0009516E" w:rsidRDefault="002C5FCE" w:rsidP="007E3BF4">
      <w:r w:rsidRPr="002C5FCE">
        <w:rPr>
          <w:b/>
        </w:rPr>
        <w:t xml:space="preserve">Current </w:t>
      </w:r>
      <w:r>
        <w:rPr>
          <w:b/>
        </w:rPr>
        <w:t>Pric</w:t>
      </w:r>
      <w:r w:rsidR="0009516E">
        <w:rPr>
          <w:b/>
        </w:rPr>
        <w:t>ing Summary</w:t>
      </w:r>
      <w:r w:rsidR="003B5ADB">
        <w:t xml:space="preserve">: </w:t>
      </w:r>
    </w:p>
    <w:p w:rsidR="00423170" w:rsidRDefault="002D37E0" w:rsidP="007E3BF4">
      <w:r>
        <w:lastRenderedPageBreak/>
        <w:t>3Q2015 @ $46.69</w:t>
      </w:r>
      <w:r w:rsidR="001747ED">
        <w:t>/</w:t>
      </w:r>
      <w:proofErr w:type="spellStart"/>
      <w:r w:rsidR="001747ED">
        <w:t>bbl</w:t>
      </w:r>
      <w:proofErr w:type="spellEnd"/>
      <w:r w:rsidR="00F26FDB">
        <w:t xml:space="preserve"> </w:t>
      </w:r>
      <w:r w:rsidR="001747ED">
        <w:t xml:space="preserve"> </w:t>
      </w:r>
      <w:r w:rsidR="00AD0A00">
        <w:t xml:space="preserve"> </w:t>
      </w:r>
      <w:r w:rsidR="009959C6">
        <w:t xml:space="preserve"> </w:t>
      </w:r>
      <w:r w:rsidR="00DF24DB">
        <w:t xml:space="preserve"> </w:t>
      </w:r>
      <w:r w:rsidR="0011004C">
        <w:t xml:space="preserve"> </w:t>
      </w:r>
    </w:p>
    <w:p w:rsidR="00377291" w:rsidRDefault="002D37E0" w:rsidP="007E3BF4">
      <w:r>
        <w:t>2Q2016 @ $45.60</w:t>
      </w:r>
      <w:r w:rsidR="00377291">
        <w:t>/</w:t>
      </w:r>
      <w:proofErr w:type="spellStart"/>
      <w:r w:rsidR="00377291">
        <w:t>bbl</w:t>
      </w:r>
      <w:proofErr w:type="spellEnd"/>
      <w:r w:rsidR="00581DC8">
        <w:t xml:space="preserve"> </w:t>
      </w:r>
    </w:p>
    <w:p w:rsidR="00581DC8" w:rsidRDefault="002D37E0" w:rsidP="007E3BF4">
      <w:r>
        <w:t>3Q2016 @ $45.03</w:t>
      </w:r>
      <w:r w:rsidR="00581DC8">
        <w:t>/</w:t>
      </w:r>
      <w:proofErr w:type="spellStart"/>
      <w:r w:rsidR="00581DC8">
        <w:t>bbl</w:t>
      </w:r>
      <w:proofErr w:type="spellEnd"/>
      <w:r w:rsidR="00581DC8">
        <w:t xml:space="preserve"> (a</w:t>
      </w:r>
      <w:r>
        <w:t xml:space="preserve"> decrease of 1.3</w:t>
      </w:r>
      <w:r w:rsidR="00581DC8">
        <w:t>% fro</w:t>
      </w:r>
      <w:r>
        <w:t>m prior calendar quarter and a 3.6</w:t>
      </w:r>
      <w:r w:rsidR="00581DC8">
        <w:t>% decrease calendar period to period)</w:t>
      </w:r>
    </w:p>
    <w:p w:rsidR="0009516E" w:rsidRDefault="000F7731" w:rsidP="007E3BF4">
      <w:r>
        <w:t>FY</w:t>
      </w:r>
      <w:r w:rsidR="00151900">
        <w:t>2011</w:t>
      </w:r>
      <w:r w:rsidR="000865C5">
        <w:t xml:space="preserve"> @ </w:t>
      </w:r>
      <w:r w:rsidR="00F20F14">
        <w:t>$94.54/</w:t>
      </w:r>
      <w:proofErr w:type="spellStart"/>
      <w:r w:rsidR="00F20F14">
        <w:t>bbl</w:t>
      </w:r>
      <w:proofErr w:type="spellEnd"/>
      <w:r w:rsidR="00F20F14">
        <w:t xml:space="preserve"> </w:t>
      </w:r>
    </w:p>
    <w:p w:rsidR="00155207" w:rsidRDefault="00155207" w:rsidP="007E3BF4">
      <w:r>
        <w:t>FY2012 @ $94.21/</w:t>
      </w:r>
      <w:proofErr w:type="spellStart"/>
      <w:r>
        <w:t>bbl</w:t>
      </w:r>
      <w:proofErr w:type="spellEnd"/>
    </w:p>
    <w:p w:rsidR="005B2148" w:rsidRDefault="005B2148" w:rsidP="007E3BF4">
      <w:r>
        <w:t>FY2013 @ $98.01/</w:t>
      </w:r>
      <w:proofErr w:type="spellStart"/>
      <w:r>
        <w:t>bbl</w:t>
      </w:r>
      <w:proofErr w:type="spellEnd"/>
    </w:p>
    <w:p w:rsidR="008F6F32" w:rsidRDefault="008F6F32" w:rsidP="007E3BF4">
      <w:r>
        <w:t>FY2014 @ $93.01/</w:t>
      </w:r>
      <w:proofErr w:type="spellStart"/>
      <w:r>
        <w:t>bbl</w:t>
      </w:r>
      <w:proofErr w:type="spellEnd"/>
    </w:p>
    <w:p w:rsidR="00377291" w:rsidRDefault="00377291" w:rsidP="007E3BF4">
      <w:r>
        <w:t>FY2015 @ $48.88/</w:t>
      </w:r>
      <w:proofErr w:type="spellStart"/>
      <w:r>
        <w:t>bbl</w:t>
      </w:r>
      <w:proofErr w:type="spellEnd"/>
    </w:p>
    <w:p w:rsidR="008F6F32" w:rsidRDefault="00F85190" w:rsidP="008F6F32">
      <w:r>
        <w:t xml:space="preserve">Estimated FY 2016 @ </w:t>
      </w:r>
      <w:r w:rsidR="000E02D5">
        <w:t>$</w:t>
      </w:r>
      <w:r>
        <w:t>43.14/</w:t>
      </w:r>
      <w:proofErr w:type="spellStart"/>
      <w:r>
        <w:t>bbl</w:t>
      </w:r>
      <w:proofErr w:type="spellEnd"/>
      <w:r>
        <w:t xml:space="preserve"> (an estimated 11</w:t>
      </w:r>
      <w:r w:rsidR="00581DC8">
        <w:t>.7</w:t>
      </w:r>
      <w:r w:rsidR="008F6F32">
        <w:t>% year on year projected decrease)</w:t>
      </w:r>
    </w:p>
    <w:p w:rsidR="003841BE" w:rsidRDefault="00F85190" w:rsidP="007E3BF4">
      <w:r>
        <w:t>Estimated FY 2017 @ $53.50/</w:t>
      </w:r>
      <w:proofErr w:type="spellStart"/>
      <w:r>
        <w:t>bbl</w:t>
      </w:r>
      <w:proofErr w:type="spellEnd"/>
      <w:r w:rsidR="000E02D5">
        <w:t xml:space="preserve"> (an estimated 24% increase from 2016 estimate)</w:t>
      </w:r>
    </w:p>
    <w:p w:rsidR="000865C5" w:rsidRDefault="000865C5" w:rsidP="00F26FDB">
      <w:pPr>
        <w:ind w:left="360"/>
      </w:pPr>
    </w:p>
    <w:p w:rsidR="000F7731" w:rsidRDefault="000F7731" w:rsidP="007E3BF4"/>
    <w:p w:rsidR="00D66F31" w:rsidRDefault="003F6EA7">
      <w:r>
        <w:t xml:space="preserve"> </w:t>
      </w:r>
    </w:p>
    <w:p w:rsidR="002C5FCE" w:rsidRDefault="002C5FCE">
      <w:r w:rsidRPr="002C5FCE">
        <w:rPr>
          <w:b/>
        </w:rPr>
        <w:t>Natural G</w:t>
      </w:r>
      <w:r w:rsidR="006505FB" w:rsidRPr="002C5FCE">
        <w:rPr>
          <w:b/>
        </w:rPr>
        <w:t xml:space="preserve">as </w:t>
      </w:r>
      <w:r w:rsidRPr="002C5FCE">
        <w:rPr>
          <w:b/>
        </w:rPr>
        <w:t>– Cost Drivers</w:t>
      </w:r>
      <w:r w:rsidR="00EE2EC7">
        <w:t xml:space="preserve">: </w:t>
      </w:r>
      <w:r w:rsidR="005046D9">
        <w:t xml:space="preserve"> </w:t>
      </w:r>
      <w:r w:rsidR="00EE2EC7">
        <w:t>Natural Gas</w:t>
      </w:r>
      <w:r w:rsidR="006505FB">
        <w:t xml:space="preserve"> is </w:t>
      </w:r>
      <w:r w:rsidR="005F0DDC">
        <w:t xml:space="preserve">largely </w:t>
      </w:r>
      <w:r w:rsidR="006505FB">
        <w:t xml:space="preserve">a domestic natural resource. </w:t>
      </w:r>
      <w:r>
        <w:t>Cost d</w:t>
      </w:r>
      <w:r w:rsidR="006505FB">
        <w:t>rivers are supply / demand, weather, and to some extent, sympathetic movement to oil</w:t>
      </w:r>
      <w:r w:rsidR="00671683">
        <w:t>, in particular given its rec</w:t>
      </w:r>
      <w:r w:rsidR="007E3BF4">
        <w:t>ent</w:t>
      </w:r>
      <w:r w:rsidR="00671683">
        <w:t xml:space="preserve"> volatility</w:t>
      </w:r>
      <w:r w:rsidR="006505FB">
        <w:t>.</w:t>
      </w:r>
    </w:p>
    <w:p w:rsidR="002C5FCE" w:rsidRDefault="002C5FCE"/>
    <w:p w:rsidR="008E6A5D" w:rsidRPr="00105F3D" w:rsidRDefault="002C5FCE" w:rsidP="007849B8">
      <w:r w:rsidRPr="004A4DB2">
        <w:rPr>
          <w:b/>
        </w:rPr>
        <w:t xml:space="preserve">Current </w:t>
      </w:r>
      <w:r w:rsidR="004A4DB2" w:rsidRPr="004A4DB2">
        <w:rPr>
          <w:b/>
        </w:rPr>
        <w:t>Pric</w:t>
      </w:r>
      <w:r w:rsidR="008E6A5D">
        <w:rPr>
          <w:b/>
        </w:rPr>
        <w:t>ing Summary</w:t>
      </w:r>
      <w:r>
        <w:t>:</w:t>
      </w:r>
      <w:r w:rsidR="00B0779E">
        <w:t xml:space="preserve"> </w:t>
      </w:r>
    </w:p>
    <w:p w:rsidR="00AA10C7" w:rsidRDefault="001622B6" w:rsidP="007849B8">
      <w:r>
        <w:t>3Q2015 @ $2.76</w:t>
      </w:r>
      <w:r w:rsidR="007A5214" w:rsidRPr="00D20EE2">
        <w:t xml:space="preserve">/MMBtu </w:t>
      </w:r>
      <w:r w:rsidR="004E3CF6" w:rsidRPr="004E3CF6">
        <w:t xml:space="preserve"> </w:t>
      </w:r>
      <w:r w:rsidR="002825FF">
        <w:t xml:space="preserve"> </w:t>
      </w:r>
      <w:r w:rsidR="005E40F5">
        <w:t xml:space="preserve">  </w:t>
      </w:r>
      <w:r w:rsidR="00B3163D">
        <w:t xml:space="preserve"> </w:t>
      </w:r>
      <w:r w:rsidR="00AA10C7">
        <w:t xml:space="preserve"> </w:t>
      </w:r>
    </w:p>
    <w:p w:rsidR="00640C86" w:rsidRDefault="001622B6" w:rsidP="007849B8">
      <w:r>
        <w:t>2Q2016 @ $1.95</w:t>
      </w:r>
      <w:r w:rsidR="00640C86">
        <w:t>/MMBt</w:t>
      </w:r>
      <w:r w:rsidR="0068295F">
        <w:t xml:space="preserve">u </w:t>
      </w:r>
    </w:p>
    <w:p w:rsidR="0068295F" w:rsidRDefault="001622B6" w:rsidP="007849B8">
      <w:r>
        <w:t>3Q2016 @ $2.82</w:t>
      </w:r>
      <w:r w:rsidR="00CB0352">
        <w:t>/MMBtu (a</w:t>
      </w:r>
      <w:r>
        <w:t>n increase of 45</w:t>
      </w:r>
      <w:r w:rsidR="0068295F">
        <w:t>% from p</w:t>
      </w:r>
      <w:r>
        <w:t>rior calendar quarter and a 2.1% increase</w:t>
      </w:r>
      <w:r w:rsidR="0068295F">
        <w:t xml:space="preserve"> calendar period to period)</w:t>
      </w:r>
    </w:p>
    <w:p w:rsidR="00C52B4F" w:rsidRDefault="00F21F47" w:rsidP="007849B8">
      <w:r>
        <w:t xml:space="preserve">FY2011 @ </w:t>
      </w:r>
      <w:r w:rsidR="00C52B4F">
        <w:t>$4.05</w:t>
      </w:r>
      <w:r w:rsidR="007A5214">
        <w:t xml:space="preserve">/MMBtu </w:t>
      </w:r>
    </w:p>
    <w:p w:rsidR="008E6A5D" w:rsidRDefault="00C07276" w:rsidP="007849B8">
      <w:r>
        <w:t>FY2012 @ $2.79</w:t>
      </w:r>
      <w:r w:rsidR="00F21F47">
        <w:t>/MMBtu</w:t>
      </w:r>
    </w:p>
    <w:p w:rsidR="00E72002" w:rsidRDefault="004B698D" w:rsidP="007849B8">
      <w:r>
        <w:t>FY2013 @ $3.66</w:t>
      </w:r>
      <w:r w:rsidR="00E72002">
        <w:t>/MMBtu</w:t>
      </w:r>
    </w:p>
    <w:p w:rsidR="00E72002" w:rsidRDefault="005E40F5" w:rsidP="007849B8">
      <w:r>
        <w:t>FY2014 @ $4.44/MMBtu</w:t>
      </w:r>
    </w:p>
    <w:p w:rsidR="00640C86" w:rsidRDefault="00D543F2" w:rsidP="007849B8">
      <w:r>
        <w:t>FY</w:t>
      </w:r>
      <w:r w:rsidR="00640C86">
        <w:t>2015 @ $2.67/MMBtu</w:t>
      </w:r>
    </w:p>
    <w:p w:rsidR="00741C78" w:rsidRDefault="00E96A97" w:rsidP="007849B8">
      <w:r>
        <w:t>Estim</w:t>
      </w:r>
      <w:r w:rsidR="00CB0352">
        <w:t>ated FY2016 @ $2.50</w:t>
      </w:r>
      <w:r>
        <w:t>/MMBtu</w:t>
      </w:r>
      <w:r w:rsidR="00CB0352">
        <w:t xml:space="preserve"> (an estimated 6.4</w:t>
      </w:r>
      <w:r w:rsidR="005E40F5">
        <w:t>% year on year decrease)</w:t>
      </w:r>
    </w:p>
    <w:p w:rsidR="00741C78" w:rsidRDefault="00CB0352" w:rsidP="007849B8">
      <w:pPr>
        <w:rPr>
          <w:noProof/>
        </w:rPr>
      </w:pPr>
      <w:r>
        <w:rPr>
          <w:noProof/>
        </w:rPr>
        <w:t>Estimated FY2017 @ $3.25/MMBtu (an estimated 30% increase from 2016 estimate)</w:t>
      </w:r>
    </w:p>
    <w:p w:rsidR="00134B92" w:rsidRPr="007066ED" w:rsidRDefault="00134B92" w:rsidP="007849B8"/>
    <w:p w:rsidR="007A1A44" w:rsidRPr="00786AEA" w:rsidRDefault="00B03304">
      <w:r w:rsidRPr="00B03304">
        <w:rPr>
          <w:noProof/>
        </w:rPr>
        <w:lastRenderedPageBreak/>
        <w:drawing>
          <wp:inline distT="0" distB="0" distL="0" distR="0" wp14:anchorId="0AA9913D" wp14:editId="26358B62">
            <wp:extent cx="5486400" cy="382052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71" w:rsidRDefault="00B60971">
      <w:pPr>
        <w:rPr>
          <w:b/>
          <w:i/>
          <w:u w:val="single"/>
        </w:rPr>
      </w:pPr>
    </w:p>
    <w:p w:rsidR="002060E1" w:rsidRPr="00930B29" w:rsidRDefault="00A604C5">
      <w:pPr>
        <w:rPr>
          <w:b/>
          <w:i/>
          <w:u w:val="single"/>
        </w:rPr>
      </w:pPr>
      <w:r w:rsidRPr="00930B29">
        <w:rPr>
          <w:b/>
          <w:i/>
          <w:u w:val="single"/>
        </w:rPr>
        <w:t>Ethylene</w:t>
      </w:r>
    </w:p>
    <w:p w:rsidR="00AB1AA9" w:rsidRDefault="00AB1AA9">
      <w:pPr>
        <w:rPr>
          <w:b/>
          <w:i/>
        </w:rPr>
      </w:pPr>
    </w:p>
    <w:p w:rsidR="005F0DDC" w:rsidRDefault="005F0DDC">
      <w:r>
        <w:rPr>
          <w:b/>
        </w:rPr>
        <w:t xml:space="preserve">Where Used: </w:t>
      </w:r>
      <w:r>
        <w:t xml:space="preserve"> About 70% of North America’s ethylene production is derived from natural gas (30% from crude oil). Ethylene is the building block for a variety of the plastics we use daily, as well as solvents, surfactants, and other signif</w:t>
      </w:r>
      <w:r w:rsidR="00883371">
        <w:t xml:space="preserve">icant </w:t>
      </w:r>
      <w:r w:rsidR="00A41C62">
        <w:t>chemical feedstocks</w:t>
      </w:r>
      <w:r>
        <w:t>.</w:t>
      </w:r>
    </w:p>
    <w:p w:rsidR="005F0DDC" w:rsidRDefault="005F0DDC">
      <w:pPr>
        <w:rPr>
          <w:b/>
        </w:rPr>
      </w:pPr>
    </w:p>
    <w:p w:rsidR="00AB1AA9" w:rsidRDefault="00AB1AA9">
      <w:r w:rsidRPr="00AB1AA9">
        <w:rPr>
          <w:b/>
        </w:rPr>
        <w:t>Cost Drivers</w:t>
      </w:r>
      <w:r>
        <w:rPr>
          <w:b/>
        </w:rPr>
        <w:t xml:space="preserve">: </w:t>
      </w:r>
      <w:r>
        <w:t>Although tied to natural gas and o</w:t>
      </w:r>
      <w:r w:rsidR="007E3BF4">
        <w:t xml:space="preserve">il costs, ethylene is also </w:t>
      </w:r>
      <w:r>
        <w:t>subject to supply / demand swings</w:t>
      </w:r>
      <w:r w:rsidR="00717A17">
        <w:t>, and in particular to the operating efficiency of the production facilities</w:t>
      </w:r>
      <w:r>
        <w:t>. Downstream end products (plastics, solvents, glycols, etc) can compete for the available pounds of ethylene, thus driving ethylene pricing.</w:t>
      </w:r>
      <w:r w:rsidR="00A604C5">
        <w:t xml:space="preserve"> </w:t>
      </w:r>
    </w:p>
    <w:p w:rsidR="00AB1AA9" w:rsidRDefault="00AB1AA9"/>
    <w:p w:rsidR="004C4876" w:rsidRPr="00212C5D" w:rsidRDefault="00C3160F">
      <w:pPr>
        <w:rPr>
          <w:b/>
        </w:rPr>
      </w:pPr>
      <w:r>
        <w:rPr>
          <w:b/>
        </w:rPr>
        <w:t>Current Summary</w:t>
      </w:r>
      <w:r w:rsidR="00AB1AA9" w:rsidRPr="00AB1AA9">
        <w:rPr>
          <w:b/>
        </w:rPr>
        <w:t>:</w:t>
      </w:r>
      <w:r w:rsidR="00060A77" w:rsidRPr="00AB1AA9">
        <w:rPr>
          <w:b/>
        </w:rPr>
        <w:t xml:space="preserve"> </w:t>
      </w:r>
      <w:r w:rsidR="00F52A9C">
        <w:rPr>
          <w:b/>
        </w:rPr>
        <w:t xml:space="preserve"> </w:t>
      </w:r>
    </w:p>
    <w:p w:rsidR="00AA05FB" w:rsidRDefault="00DA71C7">
      <w:r>
        <w:t>3</w:t>
      </w:r>
      <w:r w:rsidR="00133930">
        <w:t>Q2015</w:t>
      </w:r>
      <w:r w:rsidR="00314E49">
        <w:t xml:space="preserve"> @ $.</w:t>
      </w:r>
      <w:r>
        <w:t>303</w:t>
      </w:r>
      <w:r w:rsidR="00212C5D">
        <w:t>/</w:t>
      </w:r>
      <w:proofErr w:type="spellStart"/>
      <w:r w:rsidR="00212C5D">
        <w:t>lb</w:t>
      </w:r>
      <w:proofErr w:type="spellEnd"/>
      <w:r w:rsidR="00EF37AD">
        <w:t xml:space="preserve"> </w:t>
      </w:r>
      <w:r w:rsidR="0048165A">
        <w:t xml:space="preserve"> </w:t>
      </w:r>
      <w:r w:rsidR="00406B9B">
        <w:t xml:space="preserve"> </w:t>
      </w:r>
      <w:r w:rsidR="00F248F6">
        <w:t xml:space="preserve"> </w:t>
      </w:r>
      <w:r w:rsidR="00D543F2">
        <w:t xml:space="preserve"> </w:t>
      </w:r>
    </w:p>
    <w:p w:rsidR="00D543F2" w:rsidRDefault="00DA71C7">
      <w:r>
        <w:t>2Q2016 @ $.303</w:t>
      </w:r>
      <w:r w:rsidR="00133930">
        <w:t>/</w:t>
      </w:r>
      <w:proofErr w:type="spellStart"/>
      <w:r w:rsidR="00133930">
        <w:t>lb</w:t>
      </w:r>
      <w:proofErr w:type="spellEnd"/>
      <w:r w:rsidR="00133930">
        <w:t xml:space="preserve"> </w:t>
      </w:r>
    </w:p>
    <w:p w:rsidR="00133930" w:rsidRPr="004C4876" w:rsidRDefault="00DA71C7">
      <w:r>
        <w:t>3Q2016 @ $.33/</w:t>
      </w:r>
      <w:proofErr w:type="spellStart"/>
      <w:r>
        <w:t>lb</w:t>
      </w:r>
      <w:proofErr w:type="spellEnd"/>
      <w:r>
        <w:t xml:space="preserve"> (</w:t>
      </w:r>
      <w:proofErr w:type="gramStart"/>
      <w:r>
        <w:t>a</w:t>
      </w:r>
      <w:proofErr w:type="gramEnd"/>
      <w:r>
        <w:t xml:space="preserve"> 8.9</w:t>
      </w:r>
      <w:r w:rsidR="00914F44">
        <w:t>% increase</w:t>
      </w:r>
      <w:r w:rsidR="00133930">
        <w:t xml:space="preserve"> from</w:t>
      </w:r>
      <w:r w:rsidR="00914F44">
        <w:t xml:space="preserve"> p</w:t>
      </w:r>
      <w:r>
        <w:t xml:space="preserve">rior calendar quarter and </w:t>
      </w:r>
      <w:r w:rsidR="00133930">
        <w:t>calendar period to period)</w:t>
      </w:r>
    </w:p>
    <w:p w:rsidR="0041571D" w:rsidRDefault="008D358E">
      <w:r>
        <w:t>FY2011 @ $.543</w:t>
      </w:r>
      <w:r w:rsidR="004C4876" w:rsidRPr="004C4876">
        <w:t>/</w:t>
      </w:r>
      <w:proofErr w:type="spellStart"/>
      <w:r w:rsidR="004C4876" w:rsidRPr="004C4876">
        <w:t>lb</w:t>
      </w:r>
      <w:proofErr w:type="spellEnd"/>
    </w:p>
    <w:p w:rsidR="004C4876" w:rsidRDefault="008D358E">
      <w:r>
        <w:t>FY2012 @ $.483/</w:t>
      </w:r>
      <w:proofErr w:type="spellStart"/>
      <w:r>
        <w:t>lb</w:t>
      </w:r>
      <w:proofErr w:type="spellEnd"/>
    </w:p>
    <w:p w:rsidR="00624738" w:rsidRDefault="00215B39">
      <w:r>
        <w:t>FY2013 @ $.467/</w:t>
      </w:r>
      <w:proofErr w:type="spellStart"/>
      <w:r>
        <w:t>lb</w:t>
      </w:r>
      <w:proofErr w:type="spellEnd"/>
    </w:p>
    <w:p w:rsidR="00D543F2" w:rsidRDefault="001332E2">
      <w:r>
        <w:t>FY2014</w:t>
      </w:r>
      <w:r w:rsidR="00624738">
        <w:t xml:space="preserve"> @ $.480</w:t>
      </w:r>
      <w:r w:rsidR="00F248F6">
        <w:t>/</w:t>
      </w:r>
      <w:proofErr w:type="spellStart"/>
      <w:r w:rsidR="00F248F6">
        <w:t>lb</w:t>
      </w:r>
      <w:proofErr w:type="spellEnd"/>
    </w:p>
    <w:p w:rsidR="007A3712" w:rsidRDefault="00D543F2">
      <w:r>
        <w:t>FY2015 @ $.317/</w:t>
      </w:r>
      <w:proofErr w:type="spellStart"/>
      <w:r>
        <w:t>lb</w:t>
      </w:r>
      <w:proofErr w:type="spellEnd"/>
      <w:r w:rsidR="00F248F6">
        <w:t xml:space="preserve"> </w:t>
      </w:r>
    </w:p>
    <w:p w:rsidR="00406B9B" w:rsidRDefault="00D543F2">
      <w:r>
        <w:t>Estimated FY2016</w:t>
      </w:r>
      <w:r w:rsidR="00624738">
        <w:t xml:space="preserve"> </w:t>
      </w:r>
      <w:r w:rsidR="00914F44">
        <w:t>@ $.3102</w:t>
      </w:r>
      <w:r w:rsidR="00406B9B">
        <w:t>/</w:t>
      </w:r>
      <w:proofErr w:type="spellStart"/>
      <w:r w:rsidR="00406B9B">
        <w:t>lb</w:t>
      </w:r>
      <w:proofErr w:type="spellEnd"/>
      <w:r w:rsidR="00914F44">
        <w:t xml:space="preserve"> (a projected 2</w:t>
      </w:r>
      <w:r w:rsidR="00F248F6">
        <w:t>% year on year decrease)</w:t>
      </w:r>
    </w:p>
    <w:p w:rsidR="00775B15" w:rsidRDefault="001A0C18">
      <w:r>
        <w:t>Estimated FY2017 @ $.34/</w:t>
      </w:r>
      <w:proofErr w:type="spellStart"/>
      <w:r>
        <w:t>lb</w:t>
      </w:r>
      <w:proofErr w:type="spellEnd"/>
      <w:r>
        <w:t xml:space="preserve"> (</w:t>
      </w:r>
      <w:r w:rsidR="00914F44">
        <w:t>a projected 9.6% increase from 2016 estimate)</w:t>
      </w:r>
    </w:p>
    <w:p w:rsidR="00F65620" w:rsidRDefault="00991D61" w:rsidP="004D173E">
      <w:pPr>
        <w:numPr>
          <w:ilvl w:val="0"/>
          <w:numId w:val="1"/>
        </w:numPr>
      </w:pPr>
      <w:r>
        <w:lastRenderedPageBreak/>
        <w:t xml:space="preserve">Market </w:t>
      </w:r>
      <w:r w:rsidR="00CC48E9">
        <w:t>remains a little on the snug side, but gradually moving towards balanced</w:t>
      </w:r>
    </w:p>
    <w:p w:rsidR="004D173E" w:rsidRDefault="00CC48E9" w:rsidP="004D173E">
      <w:pPr>
        <w:numPr>
          <w:ilvl w:val="0"/>
          <w:numId w:val="1"/>
        </w:numPr>
      </w:pPr>
      <w:r>
        <w:t>Seasonal factors tending to pull ethylene feedstock prices higher</w:t>
      </w:r>
    </w:p>
    <w:p w:rsidR="00CC48E9" w:rsidRDefault="00CC48E9" w:rsidP="004D173E">
      <w:pPr>
        <w:numPr>
          <w:ilvl w:val="0"/>
          <w:numId w:val="1"/>
        </w:numPr>
      </w:pPr>
      <w:r>
        <w:t>During Q4, market conditions are expected to ease somewhat, due to two crackers coming back on line</w:t>
      </w:r>
    </w:p>
    <w:p w:rsidR="00F65620" w:rsidRDefault="00F65620" w:rsidP="00C34B3E">
      <w:pPr>
        <w:ind w:left="720"/>
      </w:pPr>
    </w:p>
    <w:p w:rsidR="00C5112C" w:rsidRPr="004C4876" w:rsidRDefault="00C5112C"/>
    <w:p w:rsidR="00C5112C" w:rsidRDefault="00C5112C"/>
    <w:p w:rsidR="00775BD2" w:rsidRPr="00930B29" w:rsidRDefault="00775BD2">
      <w:pPr>
        <w:rPr>
          <w:b/>
          <w:i/>
          <w:u w:val="single"/>
        </w:rPr>
      </w:pPr>
      <w:r w:rsidRPr="00930B29">
        <w:rPr>
          <w:b/>
          <w:i/>
          <w:u w:val="single"/>
        </w:rPr>
        <w:t>HDPE</w:t>
      </w:r>
    </w:p>
    <w:p w:rsidR="00461965" w:rsidRDefault="00461965">
      <w:pPr>
        <w:rPr>
          <w:b/>
          <w:i/>
        </w:rPr>
      </w:pPr>
    </w:p>
    <w:p w:rsidR="005F0DDC" w:rsidRDefault="005F0DDC" w:rsidP="005F0DDC">
      <w:r w:rsidRPr="00461965">
        <w:rPr>
          <w:b/>
        </w:rPr>
        <w:t>Where Used:</w:t>
      </w:r>
      <w:r>
        <w:rPr>
          <w:b/>
        </w:rPr>
        <w:t xml:space="preserve"> </w:t>
      </w:r>
      <w:r>
        <w:t xml:space="preserve">High density polyethylene is used in </w:t>
      </w:r>
      <w:r w:rsidR="00C5112C">
        <w:t xml:space="preserve">a </w:t>
      </w:r>
      <w:r>
        <w:t>wide vari</w:t>
      </w:r>
      <w:r w:rsidR="005046D9">
        <w:t>ety of applications,</w:t>
      </w:r>
      <w:r>
        <w:t xml:space="preserve"> includ</w:t>
      </w:r>
      <w:r w:rsidR="005046D9">
        <w:t>ing</w:t>
      </w:r>
      <w:r>
        <w:t xml:space="preserve"> plastic milk containers</w:t>
      </w:r>
      <w:r w:rsidR="00DA2FE8">
        <w:t>, liquid detergent bottles, etc.,</w:t>
      </w:r>
      <w:r>
        <w:t xml:space="preserve"> and industrial applications such as plastic pipe for natural </w:t>
      </w:r>
      <w:r w:rsidR="00C5112C">
        <w:t>gas transmission and many automotive part</w:t>
      </w:r>
      <w:r>
        <w:t xml:space="preserve">s. </w:t>
      </w:r>
    </w:p>
    <w:p w:rsidR="005F0DDC" w:rsidRDefault="005F0DDC" w:rsidP="005F0DDC"/>
    <w:p w:rsidR="00461965" w:rsidRDefault="00461965">
      <w:r>
        <w:rPr>
          <w:b/>
        </w:rPr>
        <w:t xml:space="preserve">Cost Drivers: </w:t>
      </w:r>
      <w:r w:rsidR="003E0A19">
        <w:t>High density polyethylene</w:t>
      </w:r>
      <w:r>
        <w:t xml:space="preserve"> is heavily influenced by</w:t>
      </w:r>
      <w:r w:rsidR="00DA2FE8">
        <w:t xml:space="preserve"> the factors </w:t>
      </w:r>
      <w:r w:rsidR="00A41C62">
        <w:t>driving ethylene</w:t>
      </w:r>
      <w:r>
        <w:t xml:space="preserve"> costs, and it also has its own supply / demand cost influences.</w:t>
      </w:r>
    </w:p>
    <w:p w:rsidR="00461965" w:rsidRDefault="00461965"/>
    <w:p w:rsidR="006C3EFB" w:rsidRPr="004B2574" w:rsidRDefault="006C3EFB" w:rsidP="00224DE1">
      <w:pPr>
        <w:rPr>
          <w:b/>
        </w:rPr>
      </w:pPr>
      <w:r>
        <w:rPr>
          <w:b/>
        </w:rPr>
        <w:t>Current Summary</w:t>
      </w:r>
      <w:r w:rsidR="00461965" w:rsidRPr="00461965">
        <w:rPr>
          <w:b/>
        </w:rPr>
        <w:t xml:space="preserve">: </w:t>
      </w:r>
    </w:p>
    <w:p w:rsidR="00937A8C" w:rsidRDefault="009B2144" w:rsidP="00224DE1">
      <w:r>
        <w:t>3Q2015 @ $.728</w:t>
      </w:r>
      <w:r w:rsidR="004B2574">
        <w:t>/</w:t>
      </w:r>
      <w:proofErr w:type="spellStart"/>
      <w:r w:rsidR="004B2574">
        <w:t>lb</w:t>
      </w:r>
      <w:proofErr w:type="spellEnd"/>
      <w:r w:rsidR="00DB42C7">
        <w:t xml:space="preserve"> </w:t>
      </w:r>
      <w:r w:rsidR="008A4B38">
        <w:t xml:space="preserve"> </w:t>
      </w:r>
      <w:r w:rsidR="00A41C62">
        <w:t xml:space="preserve"> </w:t>
      </w:r>
      <w:r w:rsidR="0095328A">
        <w:t xml:space="preserve"> </w:t>
      </w:r>
      <w:r w:rsidR="00BD7266">
        <w:t xml:space="preserve"> </w:t>
      </w:r>
      <w:r w:rsidR="00EC1E6B">
        <w:t xml:space="preserve"> </w:t>
      </w:r>
      <w:r w:rsidR="00FA50B3">
        <w:t xml:space="preserve"> </w:t>
      </w:r>
      <w:r w:rsidR="00937A8C">
        <w:t xml:space="preserve"> </w:t>
      </w:r>
      <w:r w:rsidR="00993732">
        <w:t xml:space="preserve"> </w:t>
      </w:r>
    </w:p>
    <w:p w:rsidR="00993732" w:rsidRDefault="009B2144" w:rsidP="00224DE1">
      <w:r>
        <w:t>2Q2016 @ $.725</w:t>
      </w:r>
      <w:r w:rsidR="00916878">
        <w:t>/</w:t>
      </w:r>
      <w:proofErr w:type="spellStart"/>
      <w:r w:rsidR="00916878">
        <w:t>lb</w:t>
      </w:r>
      <w:proofErr w:type="spellEnd"/>
      <w:r w:rsidR="00916878">
        <w:t xml:space="preserve"> </w:t>
      </w:r>
    </w:p>
    <w:p w:rsidR="00916878" w:rsidRDefault="009B2144" w:rsidP="00224DE1">
      <w:r>
        <w:t>3</w:t>
      </w:r>
      <w:r w:rsidR="003001E0">
        <w:t>Q2016 @ $.742/</w:t>
      </w:r>
      <w:proofErr w:type="spellStart"/>
      <w:r w:rsidR="003001E0">
        <w:t>lb</w:t>
      </w:r>
      <w:proofErr w:type="spellEnd"/>
      <w:r w:rsidR="003001E0">
        <w:t xml:space="preserve"> (a 2.3</w:t>
      </w:r>
      <w:r w:rsidR="00074C46">
        <w:t>% increase</w:t>
      </w:r>
      <w:r w:rsidR="00916878">
        <w:t xml:space="preserve"> from pr</w:t>
      </w:r>
      <w:r w:rsidR="00074C46">
        <w:t>ior</w:t>
      </w:r>
      <w:r w:rsidR="003001E0">
        <w:t xml:space="preserve"> calendar quarter and a 1.9% increase</w:t>
      </w:r>
      <w:r w:rsidR="00916878">
        <w:t xml:space="preserve"> calendar period to period)</w:t>
      </w:r>
    </w:p>
    <w:p w:rsidR="000605E6" w:rsidRDefault="000605E6" w:rsidP="00224DE1">
      <w:r>
        <w:t>FY2011 @ $.708</w:t>
      </w:r>
      <w:r w:rsidR="006A6A7C">
        <w:t xml:space="preserve">/lb </w:t>
      </w:r>
    </w:p>
    <w:p w:rsidR="006C3EFB" w:rsidRDefault="00694DFB" w:rsidP="00224DE1">
      <w:r>
        <w:t>FY2012 @ $.688/</w:t>
      </w:r>
      <w:proofErr w:type="spellStart"/>
      <w:r>
        <w:t>lb</w:t>
      </w:r>
      <w:proofErr w:type="spellEnd"/>
    </w:p>
    <w:p w:rsidR="0095328A" w:rsidRDefault="0095328A" w:rsidP="00224DE1">
      <w:r>
        <w:t>FY2013 @ $.77/</w:t>
      </w:r>
      <w:proofErr w:type="spellStart"/>
      <w:r>
        <w:t>lb</w:t>
      </w:r>
      <w:proofErr w:type="spellEnd"/>
    </w:p>
    <w:p w:rsidR="00A41C62" w:rsidRDefault="00FA50B3" w:rsidP="00224DE1">
      <w:r>
        <w:t>FY2014 @ $.853/</w:t>
      </w:r>
      <w:proofErr w:type="spellStart"/>
      <w:r>
        <w:t>lb</w:t>
      </w:r>
      <w:proofErr w:type="spellEnd"/>
      <w:r>
        <w:t xml:space="preserve"> </w:t>
      </w:r>
    </w:p>
    <w:p w:rsidR="00993732" w:rsidRDefault="00993732" w:rsidP="00224DE1">
      <w:r>
        <w:t>FY2015 @ $.728/</w:t>
      </w:r>
      <w:proofErr w:type="spellStart"/>
      <w:r>
        <w:t>lb</w:t>
      </w:r>
      <w:proofErr w:type="spellEnd"/>
    </w:p>
    <w:p w:rsidR="00EC1E6B" w:rsidRDefault="00074C46" w:rsidP="00224DE1">
      <w:r>
        <w:t>Estimated FY2016 @ $.719</w:t>
      </w:r>
      <w:r w:rsidR="00993732">
        <w:t>/</w:t>
      </w:r>
      <w:proofErr w:type="spellStart"/>
      <w:r w:rsidR="00EC1E6B">
        <w:t>lb</w:t>
      </w:r>
      <w:proofErr w:type="spellEnd"/>
      <w:r>
        <w:t xml:space="preserve"> (a projected 1.2</w:t>
      </w:r>
      <w:r w:rsidR="00893382">
        <w:t>% decrease year on year)</w:t>
      </w:r>
    </w:p>
    <w:p w:rsidR="00074C46" w:rsidRDefault="00074C46" w:rsidP="00224DE1">
      <w:r>
        <w:t>Estimated FY2017 @ $.672/</w:t>
      </w:r>
      <w:proofErr w:type="spellStart"/>
      <w:r>
        <w:t>lb</w:t>
      </w:r>
      <w:proofErr w:type="spellEnd"/>
      <w:r>
        <w:t xml:space="preserve"> (a projected 6.5% decrease from 2016 estimate)</w:t>
      </w:r>
    </w:p>
    <w:p w:rsidR="00347DB9" w:rsidRDefault="00347DB9" w:rsidP="00224DE1"/>
    <w:p w:rsidR="00552F02" w:rsidRDefault="00797981" w:rsidP="00797981">
      <w:pPr>
        <w:pStyle w:val="ListParagraph"/>
        <w:numPr>
          <w:ilvl w:val="0"/>
          <w:numId w:val="8"/>
        </w:numPr>
      </w:pPr>
      <w:r>
        <w:t>HDPE prices are expected to decline somewhat, due to new capacity coming on line between Q4 and Q1 of 2017</w:t>
      </w:r>
    </w:p>
    <w:p w:rsidR="00552F02" w:rsidRDefault="00797981" w:rsidP="00916878">
      <w:pPr>
        <w:pStyle w:val="ListParagraph"/>
        <w:numPr>
          <w:ilvl w:val="0"/>
          <w:numId w:val="8"/>
        </w:numPr>
      </w:pPr>
      <w:r>
        <w:t>Industry operating rate for September was at 93% as well as for the prior 3 month period</w:t>
      </w:r>
    </w:p>
    <w:p w:rsidR="00797981" w:rsidRDefault="00797981" w:rsidP="00916878">
      <w:pPr>
        <w:pStyle w:val="ListParagraph"/>
        <w:numPr>
          <w:ilvl w:val="0"/>
          <w:numId w:val="8"/>
        </w:numPr>
      </w:pPr>
      <w:r>
        <w:t>September inventories rose by 3 days of supply (which is still 3 days below normal)</w:t>
      </w:r>
    </w:p>
    <w:p w:rsidR="002B118E" w:rsidRDefault="002B118E" w:rsidP="002A41EA">
      <w:pPr>
        <w:pStyle w:val="ListParagraph"/>
      </w:pPr>
    </w:p>
    <w:p w:rsidR="006A5EC4" w:rsidRPr="006C3EFB" w:rsidRDefault="006A5EC4" w:rsidP="00224DE1"/>
    <w:p w:rsidR="00C251BD" w:rsidRDefault="00C251BD"/>
    <w:p w:rsidR="00C251BD" w:rsidRPr="00930B29" w:rsidRDefault="00C251BD">
      <w:pPr>
        <w:rPr>
          <w:b/>
          <w:i/>
          <w:u w:val="single"/>
        </w:rPr>
      </w:pPr>
      <w:r w:rsidRPr="00930B29">
        <w:rPr>
          <w:b/>
          <w:i/>
          <w:u w:val="single"/>
        </w:rPr>
        <w:t>PET</w:t>
      </w:r>
    </w:p>
    <w:p w:rsidR="005F0DDC" w:rsidRDefault="005F0DDC" w:rsidP="00FE799C">
      <w:pPr>
        <w:rPr>
          <w:b/>
        </w:rPr>
      </w:pPr>
    </w:p>
    <w:p w:rsidR="005F0DDC" w:rsidRDefault="005F0DDC" w:rsidP="005F0DDC">
      <w:r>
        <w:rPr>
          <w:b/>
        </w:rPr>
        <w:t xml:space="preserve">Where Used: </w:t>
      </w:r>
      <w:r>
        <w:t xml:space="preserve"> This is the plastic used to make soda bottles, wate</w:t>
      </w:r>
      <w:r w:rsidR="00FA2809">
        <w:t>r bottles and plastic beer bottles,</w:t>
      </w:r>
      <w:r>
        <w:t xml:space="preserve"> and is also used in the manufact</w:t>
      </w:r>
      <w:r w:rsidR="00FA2809">
        <w:t>ure of carpeting and clothing.</w:t>
      </w:r>
    </w:p>
    <w:p w:rsidR="005F0DDC" w:rsidRDefault="005F0DDC" w:rsidP="005F0DDC"/>
    <w:p w:rsidR="00FE799C" w:rsidRDefault="00FE799C" w:rsidP="00FE799C">
      <w:r w:rsidRPr="00FE799C">
        <w:rPr>
          <w:b/>
        </w:rPr>
        <w:t>Cost Drivers:</w:t>
      </w:r>
      <w:r w:rsidRPr="00FE799C">
        <w:t xml:space="preserve"> </w:t>
      </w:r>
      <w:r>
        <w:t>PET pricing is tied to ethylene</w:t>
      </w:r>
      <w:r w:rsidR="002834E2">
        <w:t xml:space="preserve"> glycol</w:t>
      </w:r>
      <w:r>
        <w:t xml:space="preserve"> and to xylene markets, supply / demand </w:t>
      </w:r>
      <w:r w:rsidR="00F60F29">
        <w:t>balances</w:t>
      </w:r>
      <w:r>
        <w:t xml:space="preserve"> and it h</w:t>
      </w:r>
      <w:r w:rsidR="00FA2809">
        <w:t>as historically had a seasonal</w:t>
      </w:r>
      <w:r>
        <w:t xml:space="preserve"> influence (increased consumption during the summer due to water and soda bottle demand).</w:t>
      </w:r>
    </w:p>
    <w:p w:rsidR="00FE799C" w:rsidRDefault="00FE799C"/>
    <w:p w:rsidR="007C0F70" w:rsidRDefault="007C0F70">
      <w:r>
        <w:rPr>
          <w:b/>
        </w:rPr>
        <w:t>Current Summary</w:t>
      </w:r>
      <w:r w:rsidR="00FE799C" w:rsidRPr="00FE799C">
        <w:rPr>
          <w:b/>
        </w:rPr>
        <w:t>:</w:t>
      </w:r>
      <w:r w:rsidR="00FE799C">
        <w:t xml:space="preserve"> </w:t>
      </w:r>
    </w:p>
    <w:p w:rsidR="00537D0A" w:rsidRDefault="006911F3" w:rsidP="00575CBB">
      <w:r>
        <w:t>3Q2015 @ $.679</w:t>
      </w:r>
      <w:r w:rsidR="00AC0B03">
        <w:t>/</w:t>
      </w:r>
      <w:proofErr w:type="spellStart"/>
      <w:r w:rsidR="00AC0B03">
        <w:t>lb</w:t>
      </w:r>
      <w:proofErr w:type="spellEnd"/>
      <w:r w:rsidR="00C902D4">
        <w:t xml:space="preserve"> </w:t>
      </w:r>
      <w:r w:rsidR="00A1260C">
        <w:t xml:space="preserve"> </w:t>
      </w:r>
      <w:r w:rsidR="00D6276D">
        <w:t xml:space="preserve"> </w:t>
      </w:r>
    </w:p>
    <w:p w:rsidR="00AD496A" w:rsidRDefault="006911F3" w:rsidP="00575CBB">
      <w:r>
        <w:t>2Q2016 @ $.597</w:t>
      </w:r>
      <w:r w:rsidR="005C5913">
        <w:t>/</w:t>
      </w:r>
      <w:proofErr w:type="spellStart"/>
      <w:r w:rsidR="005C5913">
        <w:t>lb</w:t>
      </w:r>
      <w:proofErr w:type="spellEnd"/>
      <w:r w:rsidR="005C5913">
        <w:t xml:space="preserve"> </w:t>
      </w:r>
    </w:p>
    <w:p w:rsidR="005C5913" w:rsidRDefault="006911F3" w:rsidP="00575CBB">
      <w:r>
        <w:t>3Q2016 @ $.588/</w:t>
      </w:r>
      <w:proofErr w:type="spellStart"/>
      <w:r>
        <w:t>lb</w:t>
      </w:r>
      <w:proofErr w:type="spellEnd"/>
      <w:r>
        <w:t xml:space="preserve"> (a 1.5% decrease</w:t>
      </w:r>
      <w:r w:rsidR="005C5913">
        <w:t xml:space="preserve"> from p</w:t>
      </w:r>
      <w:r w:rsidR="00316AB4">
        <w:t>rior calendar quarter and a</w:t>
      </w:r>
      <w:r>
        <w:t xml:space="preserve"> 13.4</w:t>
      </w:r>
      <w:r w:rsidR="005C5913">
        <w:t>% decrease calendar period to period)</w:t>
      </w:r>
    </w:p>
    <w:p w:rsidR="00083B5A" w:rsidRDefault="008919AA" w:rsidP="00575CBB">
      <w:r>
        <w:t>FY</w:t>
      </w:r>
      <w:r w:rsidR="00083B5A">
        <w:t>2011 @ $.961</w:t>
      </w:r>
      <w:r w:rsidR="00BE20CB">
        <w:t>/</w:t>
      </w:r>
      <w:proofErr w:type="spellStart"/>
      <w:r w:rsidR="00BE20CB">
        <w:t>lb</w:t>
      </w:r>
      <w:proofErr w:type="spellEnd"/>
    </w:p>
    <w:p w:rsidR="005D6484" w:rsidRDefault="00AF3407" w:rsidP="00575CBB">
      <w:r>
        <w:t>FY2012 @ $.906/</w:t>
      </w:r>
      <w:proofErr w:type="spellStart"/>
      <w:r>
        <w:t>lb</w:t>
      </w:r>
      <w:proofErr w:type="spellEnd"/>
    </w:p>
    <w:p w:rsidR="00A1260C" w:rsidRDefault="00A1260C" w:rsidP="00575CBB">
      <w:r>
        <w:t>FY2013 @ $.876/</w:t>
      </w:r>
      <w:proofErr w:type="spellStart"/>
      <w:r>
        <w:t>lb</w:t>
      </w:r>
      <w:proofErr w:type="spellEnd"/>
    </w:p>
    <w:p w:rsidR="005B754E" w:rsidRDefault="001332E2" w:rsidP="00575CBB">
      <w:r>
        <w:t>FY2014</w:t>
      </w:r>
      <w:r w:rsidR="00FF0255">
        <w:t xml:space="preserve"> @ $.79/</w:t>
      </w:r>
      <w:proofErr w:type="spellStart"/>
      <w:r w:rsidR="00FF0255">
        <w:t>lb</w:t>
      </w:r>
      <w:proofErr w:type="spellEnd"/>
      <w:r w:rsidR="00FF0255">
        <w:t xml:space="preserve"> </w:t>
      </w:r>
    </w:p>
    <w:p w:rsidR="00AD496A" w:rsidRDefault="00AD496A" w:rsidP="00575CBB">
      <w:r>
        <w:t>FY2015 @ $.655/</w:t>
      </w:r>
      <w:proofErr w:type="spellStart"/>
      <w:r>
        <w:t>lb</w:t>
      </w:r>
      <w:proofErr w:type="spellEnd"/>
    </w:p>
    <w:p w:rsidR="004D6BDE" w:rsidRDefault="00AD496A" w:rsidP="00575CBB">
      <w:r>
        <w:t>Estimated FY2016</w:t>
      </w:r>
      <w:r w:rsidR="004D6BDE">
        <w:t xml:space="preserve"> @ $.</w:t>
      </w:r>
      <w:r w:rsidR="00A70FB0">
        <w:t>587</w:t>
      </w:r>
      <w:r w:rsidR="00143AB9">
        <w:t>/</w:t>
      </w:r>
      <w:proofErr w:type="spellStart"/>
      <w:r w:rsidR="00143AB9">
        <w:t>lb</w:t>
      </w:r>
      <w:proofErr w:type="spellEnd"/>
      <w:r w:rsidR="00A70FB0">
        <w:t xml:space="preserve"> (a projected 10.4</w:t>
      </w:r>
      <w:r w:rsidR="00FF0255">
        <w:t>% year on year decrease)</w:t>
      </w:r>
    </w:p>
    <w:p w:rsidR="00A70FB0" w:rsidRDefault="00A70FB0" w:rsidP="00575CBB">
      <w:r>
        <w:t>Estimated FY2017 @ $.603/</w:t>
      </w:r>
      <w:proofErr w:type="spellStart"/>
      <w:r>
        <w:t>lb</w:t>
      </w:r>
      <w:proofErr w:type="spellEnd"/>
      <w:r>
        <w:t xml:space="preserve"> (a projected 7.3% increase from 2016 estimate)</w:t>
      </w:r>
    </w:p>
    <w:p w:rsidR="00133E73" w:rsidRDefault="00133E73" w:rsidP="00575CBB"/>
    <w:p w:rsidR="00373B34" w:rsidRDefault="00373B34" w:rsidP="005B754E">
      <w:pPr>
        <w:numPr>
          <w:ilvl w:val="0"/>
          <w:numId w:val="3"/>
        </w:numPr>
      </w:pPr>
      <w:r>
        <w:t>Historically, this summary has been based on the “mid-size” buyer price index, which has been discontinued in favor of a new “large buyer” formula and market</w:t>
      </w:r>
      <w:r w:rsidR="005B754E">
        <w:t xml:space="preserve"> based index</w:t>
      </w:r>
    </w:p>
    <w:p w:rsidR="005E285A" w:rsidRDefault="007B0B1C" w:rsidP="007B0B1C">
      <w:pPr>
        <w:numPr>
          <w:ilvl w:val="0"/>
          <w:numId w:val="3"/>
        </w:numPr>
      </w:pPr>
      <w:r>
        <w:t xml:space="preserve">The PET/Polyester chain in the Carolinas was disrupted due to hurricane Matthew, resulting in </w:t>
      </w:r>
      <w:r w:rsidR="00887A89">
        <w:t>idled capacity, for approximately one week; those plants have now restarted. Railcar traffic was also impacted, affecting resin transport</w:t>
      </w:r>
    </w:p>
    <w:p w:rsidR="005B754E" w:rsidRDefault="005B754E" w:rsidP="00FC4069">
      <w:pPr>
        <w:ind w:left="360"/>
      </w:pPr>
    </w:p>
    <w:p w:rsidR="007C0F70" w:rsidRDefault="007C0F70"/>
    <w:p w:rsidR="0071039E" w:rsidRPr="00930B29" w:rsidRDefault="00AC5FE8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Glycerine</w:t>
      </w:r>
      <w:proofErr w:type="spellEnd"/>
    </w:p>
    <w:p w:rsidR="00C11FDF" w:rsidRDefault="00C11FDF">
      <w:pPr>
        <w:rPr>
          <w:b/>
          <w:i/>
        </w:rPr>
      </w:pPr>
    </w:p>
    <w:p w:rsidR="005F0DDC" w:rsidRDefault="005F0DDC" w:rsidP="005F0DDC">
      <w:r w:rsidRPr="00533346">
        <w:rPr>
          <w:b/>
        </w:rPr>
        <w:t xml:space="preserve">Where Used: </w:t>
      </w:r>
      <w:r>
        <w:rPr>
          <w:b/>
        </w:rPr>
        <w:t xml:space="preserve"> </w:t>
      </w:r>
      <w:proofErr w:type="spellStart"/>
      <w:r w:rsidRPr="00C424EA">
        <w:t>Glycerine</w:t>
      </w:r>
      <w:proofErr w:type="spellEnd"/>
      <w:r w:rsidRPr="00C424EA">
        <w:t xml:space="preserve"> is used in cosmetics, </w:t>
      </w:r>
      <w:r>
        <w:t xml:space="preserve">foods, </w:t>
      </w:r>
      <w:r w:rsidRPr="00C424EA">
        <w:t>pharmaceuticals</w:t>
      </w:r>
      <w:r>
        <w:t>, and a variety of personal care and oral care products, as well as in other applications including animal feed, antifreeze and certain energy uses.</w:t>
      </w:r>
    </w:p>
    <w:p w:rsidR="005F0DDC" w:rsidRPr="005F0DDC" w:rsidRDefault="005F0DDC">
      <w:r>
        <w:t xml:space="preserve"> </w:t>
      </w:r>
    </w:p>
    <w:p w:rsidR="005F0DDC" w:rsidRDefault="00533346" w:rsidP="006B47E6">
      <w:r w:rsidRPr="00533346">
        <w:rPr>
          <w:b/>
        </w:rPr>
        <w:t>Cost Drivers:</w:t>
      </w:r>
      <w:r>
        <w:rPr>
          <w:b/>
        </w:rPr>
        <w:t xml:space="preserve"> </w:t>
      </w:r>
      <w:r w:rsidR="0080040F" w:rsidRPr="0080040F">
        <w:t xml:space="preserve">As glycerine is a </w:t>
      </w:r>
      <w:r w:rsidR="006B47E6">
        <w:t>byproduct of the production of</w:t>
      </w:r>
      <w:r w:rsidR="0080040F" w:rsidRPr="0080040F">
        <w:t xml:space="preserve"> </w:t>
      </w:r>
      <w:r w:rsidR="005F0DDC">
        <w:t>other products</w:t>
      </w:r>
      <w:r w:rsidR="0080040F" w:rsidRPr="0080040F">
        <w:t>, its cost</w:t>
      </w:r>
      <w:r w:rsidR="0080040F">
        <w:t xml:space="preserve"> </w:t>
      </w:r>
      <w:r w:rsidR="00C424EA">
        <w:t>is principally driven by the demand for glycerine for its various uses</w:t>
      </w:r>
      <w:r w:rsidR="0080040F">
        <w:t xml:space="preserve"> – the supply remains driven largely by the produ</w:t>
      </w:r>
      <w:r w:rsidR="006B47E6">
        <w:t xml:space="preserve">ction of other products such as biodiesel fuels, </w:t>
      </w:r>
      <w:r w:rsidR="0080040F">
        <w:t>soap</w:t>
      </w:r>
      <w:r w:rsidR="00FA2809">
        <w:t xml:space="preserve">s, </w:t>
      </w:r>
      <w:r w:rsidR="00C424EA">
        <w:t>fatty alcohols</w:t>
      </w:r>
      <w:r w:rsidR="006B11C7">
        <w:t>,</w:t>
      </w:r>
      <w:r w:rsidR="006B47E6">
        <w:t xml:space="preserve"> and</w:t>
      </w:r>
      <w:r w:rsidR="006B11C7">
        <w:t xml:space="preserve"> </w:t>
      </w:r>
      <w:r w:rsidR="0080040F">
        <w:t>fatty acids</w:t>
      </w:r>
      <w:r w:rsidR="00C424EA">
        <w:t>.</w:t>
      </w:r>
      <w:r w:rsidR="0080040F" w:rsidRPr="0080040F">
        <w:t xml:space="preserve"> </w:t>
      </w:r>
    </w:p>
    <w:p w:rsidR="00C424EA" w:rsidRDefault="006B11C7">
      <w:r>
        <w:t>O</w:t>
      </w:r>
      <w:r w:rsidR="00C424EA">
        <w:t xml:space="preserve">ver the past few years the increasing use of biodiesel as a fuel in Europe, </w:t>
      </w:r>
      <w:r w:rsidR="006B47E6">
        <w:t xml:space="preserve">and increasing </w:t>
      </w:r>
      <w:r>
        <w:t xml:space="preserve"> volumes </w:t>
      </w:r>
      <w:r w:rsidR="006B47E6">
        <w:t>i</w:t>
      </w:r>
      <w:r>
        <w:t>n North America,</w:t>
      </w:r>
      <w:r w:rsidR="00C424EA">
        <w:t xml:space="preserve"> has resulted in significant increases in the supply of byproduct glycerine globally, </w:t>
      </w:r>
      <w:r>
        <w:t xml:space="preserve">which </w:t>
      </w:r>
      <w:r w:rsidR="00F171F1">
        <w:t xml:space="preserve">will help drive the </w:t>
      </w:r>
      <w:proofErr w:type="spellStart"/>
      <w:r w:rsidR="00F171F1">
        <w:t>glycerine</w:t>
      </w:r>
      <w:proofErr w:type="spellEnd"/>
      <w:r w:rsidR="00F171F1">
        <w:t xml:space="preserve"> markets.</w:t>
      </w:r>
      <w:r>
        <w:t xml:space="preserve">  </w:t>
      </w:r>
    </w:p>
    <w:p w:rsidR="00533346" w:rsidRDefault="00533346"/>
    <w:p w:rsidR="005F07BD" w:rsidRDefault="0017644A">
      <w:r>
        <w:rPr>
          <w:b/>
        </w:rPr>
        <w:t>Current Summary</w:t>
      </w:r>
      <w:r w:rsidR="00094993" w:rsidRPr="00EF0627">
        <w:rPr>
          <w:b/>
        </w:rPr>
        <w:t>:</w:t>
      </w:r>
      <w:r w:rsidR="00094993">
        <w:rPr>
          <w:b/>
        </w:rPr>
        <w:t xml:space="preserve"> </w:t>
      </w:r>
      <w:r w:rsidR="00094993" w:rsidRPr="00C424EA">
        <w:t xml:space="preserve"> </w:t>
      </w:r>
    </w:p>
    <w:p w:rsidR="00F37DDE" w:rsidRDefault="00F37DDE"/>
    <w:p w:rsidR="0017644A" w:rsidRDefault="00544AB1" w:rsidP="004204BE">
      <w:pPr>
        <w:numPr>
          <w:ilvl w:val="0"/>
          <w:numId w:val="5"/>
        </w:numPr>
      </w:pPr>
      <w:r>
        <w:t>USA 99.7</w:t>
      </w:r>
      <w:r w:rsidR="004204BE">
        <w:t xml:space="preserve">% Kosher </w:t>
      </w:r>
      <w:r w:rsidR="00F36984">
        <w:t>quality</w:t>
      </w:r>
      <w:r w:rsidR="00F37DDE">
        <w:t xml:space="preserve"> </w:t>
      </w:r>
      <w:proofErr w:type="spellStart"/>
      <w:r w:rsidR="00F37DDE">
        <w:t>glycerine</w:t>
      </w:r>
      <w:proofErr w:type="spellEnd"/>
      <w:r w:rsidR="00F37DDE">
        <w:t xml:space="preserve"> </w:t>
      </w:r>
      <w:r w:rsidR="004204BE">
        <w:t xml:space="preserve">spot pricing: </w:t>
      </w:r>
    </w:p>
    <w:p w:rsidR="004204BE" w:rsidRDefault="00316AB4" w:rsidP="00F37DDE">
      <w:pPr>
        <w:ind w:left="360"/>
      </w:pPr>
      <w:r>
        <w:t>Sept</w:t>
      </w:r>
      <w:r w:rsidR="009D5551">
        <w:t xml:space="preserve"> 2016</w:t>
      </w:r>
      <w:r w:rsidR="009F2C9A">
        <w:t xml:space="preserve"> @ $.</w:t>
      </w:r>
      <w:r>
        <w:t>31</w:t>
      </w:r>
      <w:r w:rsidR="00F37DDE">
        <w:t>/</w:t>
      </w:r>
      <w:proofErr w:type="spellStart"/>
      <w:r w:rsidR="00F37DDE">
        <w:t>lb</w:t>
      </w:r>
      <w:proofErr w:type="spellEnd"/>
    </w:p>
    <w:p w:rsidR="004204BE" w:rsidRDefault="009D5551" w:rsidP="004204BE">
      <w:pPr>
        <w:ind w:left="360"/>
      </w:pPr>
      <w:r>
        <w:t>End</w:t>
      </w:r>
      <w:r w:rsidR="008739AE">
        <w:t xml:space="preserve"> 2016</w:t>
      </w:r>
      <w:r w:rsidR="008A4526">
        <w:t xml:space="preserve"> </w:t>
      </w:r>
      <w:r w:rsidR="008739AE">
        <w:t>estimated at $.3</w:t>
      </w:r>
      <w:r w:rsidR="00316AB4">
        <w:t>0</w:t>
      </w:r>
      <w:r w:rsidR="004204BE">
        <w:t>/lb</w:t>
      </w:r>
      <w:r w:rsidR="00544AB1">
        <w:t xml:space="preserve">. </w:t>
      </w:r>
    </w:p>
    <w:p w:rsidR="00F37DDE" w:rsidRDefault="00544AB1" w:rsidP="00F37DDE">
      <w:pPr>
        <w:numPr>
          <w:ilvl w:val="0"/>
          <w:numId w:val="5"/>
        </w:numPr>
      </w:pPr>
      <w:r>
        <w:t>Europe 99.7</w:t>
      </w:r>
      <w:r w:rsidR="00F36984">
        <w:t>% Kosher quality</w:t>
      </w:r>
      <w:r w:rsidR="00F37DDE">
        <w:t xml:space="preserve"> </w:t>
      </w:r>
      <w:proofErr w:type="spellStart"/>
      <w:r w:rsidR="00F37DDE">
        <w:t>glycerine</w:t>
      </w:r>
      <w:proofErr w:type="spellEnd"/>
      <w:r w:rsidR="00F37DDE">
        <w:t xml:space="preserve"> spot pricing: </w:t>
      </w:r>
    </w:p>
    <w:p w:rsidR="004204BE" w:rsidRDefault="00316AB4" w:rsidP="004204BE">
      <w:pPr>
        <w:ind w:left="360"/>
      </w:pPr>
      <w:r>
        <w:t>Sept</w:t>
      </w:r>
      <w:r w:rsidR="009D5551">
        <w:t xml:space="preserve"> 2016</w:t>
      </w:r>
      <w:r>
        <w:t xml:space="preserve"> @ EUR 485</w:t>
      </w:r>
      <w:r w:rsidR="00544AB1">
        <w:t>/</w:t>
      </w:r>
      <w:proofErr w:type="spellStart"/>
      <w:r w:rsidR="00F37DDE">
        <w:t>pmt</w:t>
      </w:r>
      <w:proofErr w:type="spellEnd"/>
    </w:p>
    <w:p w:rsidR="00F37DDE" w:rsidRDefault="00316AB4" w:rsidP="004204BE">
      <w:pPr>
        <w:ind w:left="360"/>
      </w:pPr>
      <w:r>
        <w:t>End 2016 estimated at EUR 485</w:t>
      </w:r>
      <w:r w:rsidR="00F37DDE">
        <w:t>/</w:t>
      </w:r>
      <w:proofErr w:type="spellStart"/>
      <w:r w:rsidR="00F37DDE">
        <w:t>pmt</w:t>
      </w:r>
      <w:proofErr w:type="spellEnd"/>
    </w:p>
    <w:p w:rsidR="004204BE" w:rsidRDefault="004204BE" w:rsidP="004204BE">
      <w:pPr>
        <w:pStyle w:val="ListParagraph"/>
        <w:numPr>
          <w:ilvl w:val="0"/>
          <w:numId w:val="5"/>
        </w:numPr>
      </w:pPr>
      <w:r>
        <w:t>USA</w:t>
      </w:r>
      <w:r w:rsidR="00F36984">
        <w:t xml:space="preserve"> 99.5% technical grade</w:t>
      </w:r>
      <w:r w:rsidR="00F37DDE">
        <w:t xml:space="preserve"> </w:t>
      </w:r>
      <w:proofErr w:type="spellStart"/>
      <w:r w:rsidR="00F37DDE">
        <w:t>glycerine</w:t>
      </w:r>
      <w:proofErr w:type="spellEnd"/>
      <w:r w:rsidR="00F37DDE">
        <w:t xml:space="preserve"> spot price</w:t>
      </w:r>
      <w:r>
        <w:t>:</w:t>
      </w:r>
    </w:p>
    <w:p w:rsidR="004204BE" w:rsidRDefault="00316AB4" w:rsidP="004204BE">
      <w:pPr>
        <w:ind w:left="360"/>
      </w:pPr>
      <w:r>
        <w:t>Sept 2016 @ $.27</w:t>
      </w:r>
      <w:r w:rsidR="00F37DDE">
        <w:t>/</w:t>
      </w:r>
      <w:proofErr w:type="spellStart"/>
      <w:r w:rsidR="00F37DDE">
        <w:t>lb</w:t>
      </w:r>
      <w:proofErr w:type="spellEnd"/>
      <w:r w:rsidR="00F37DDE">
        <w:t xml:space="preserve"> </w:t>
      </w:r>
    </w:p>
    <w:p w:rsidR="00F37DDE" w:rsidRDefault="009D5551" w:rsidP="004204BE">
      <w:pPr>
        <w:ind w:left="360"/>
      </w:pPr>
      <w:r>
        <w:lastRenderedPageBreak/>
        <w:t>End</w:t>
      </w:r>
      <w:r w:rsidR="008739AE">
        <w:t xml:space="preserve"> 2016</w:t>
      </w:r>
      <w:r w:rsidR="009F2C9A">
        <w:t xml:space="preserve"> estimated at $.</w:t>
      </w:r>
      <w:r w:rsidR="00316AB4">
        <w:t>25</w:t>
      </w:r>
      <w:r w:rsidR="00F37DDE">
        <w:t>/lb</w:t>
      </w:r>
      <w:r w:rsidR="00544AB1">
        <w:t xml:space="preserve">. </w:t>
      </w:r>
    </w:p>
    <w:p w:rsidR="00F37DDE" w:rsidRDefault="00F37DDE" w:rsidP="00F37DDE">
      <w:pPr>
        <w:pStyle w:val="ListParagraph"/>
        <w:numPr>
          <w:ilvl w:val="0"/>
          <w:numId w:val="5"/>
        </w:numPr>
      </w:pPr>
      <w:r>
        <w:t>Europe</w:t>
      </w:r>
      <w:r w:rsidR="00F36984">
        <w:t xml:space="preserve"> 99.5% technical grade</w:t>
      </w:r>
      <w:r>
        <w:t xml:space="preserve"> </w:t>
      </w:r>
      <w:proofErr w:type="spellStart"/>
      <w:r>
        <w:t>glycerine</w:t>
      </w:r>
      <w:proofErr w:type="spellEnd"/>
      <w:r>
        <w:t xml:space="preserve"> spot price:</w:t>
      </w:r>
    </w:p>
    <w:p w:rsidR="00F37DDE" w:rsidRDefault="00316AB4" w:rsidP="004204BE">
      <w:pPr>
        <w:ind w:left="360"/>
      </w:pPr>
      <w:r>
        <w:t>Sept</w:t>
      </w:r>
      <w:r w:rsidR="00F36984">
        <w:t xml:space="preserve"> 20</w:t>
      </w:r>
      <w:r>
        <w:t>16 @ EUR 450</w:t>
      </w:r>
      <w:r w:rsidR="00F37DDE">
        <w:t>/</w:t>
      </w:r>
      <w:proofErr w:type="spellStart"/>
      <w:r w:rsidR="00F37DDE">
        <w:t>pmt</w:t>
      </w:r>
      <w:proofErr w:type="spellEnd"/>
    </w:p>
    <w:p w:rsidR="00F37DDE" w:rsidRDefault="009D5551" w:rsidP="00F36984">
      <w:pPr>
        <w:ind w:left="360"/>
      </w:pPr>
      <w:r>
        <w:t>End</w:t>
      </w:r>
      <w:r w:rsidR="008A4526">
        <w:t xml:space="preserve"> </w:t>
      </w:r>
      <w:r w:rsidR="00316AB4">
        <w:t>2016 estimated at EUR 450</w:t>
      </w:r>
      <w:r w:rsidR="00F37DDE">
        <w:t>/pmt</w:t>
      </w:r>
      <w:r w:rsidR="00544AB1">
        <w:t xml:space="preserve">. </w:t>
      </w:r>
    </w:p>
    <w:p w:rsidR="00F37DDE" w:rsidRDefault="00544AB1" w:rsidP="00544AB1">
      <w:pPr>
        <w:pStyle w:val="ListParagraph"/>
        <w:numPr>
          <w:ilvl w:val="0"/>
          <w:numId w:val="5"/>
        </w:numPr>
      </w:pPr>
      <w:r>
        <w:t>USA 80%</w:t>
      </w:r>
      <w:r w:rsidR="00F36984">
        <w:t xml:space="preserve"> </w:t>
      </w:r>
      <w:r>
        <w:t xml:space="preserve">crude </w:t>
      </w:r>
      <w:proofErr w:type="spellStart"/>
      <w:r>
        <w:t>glycerine</w:t>
      </w:r>
      <w:proofErr w:type="spellEnd"/>
      <w:r>
        <w:t xml:space="preserve"> spot price for refining:</w:t>
      </w:r>
    </w:p>
    <w:p w:rsidR="00F37DDE" w:rsidRDefault="00316AB4" w:rsidP="00CB1426">
      <w:pPr>
        <w:ind w:firstLine="360"/>
      </w:pPr>
      <w:r>
        <w:t>Sept 2016 @ $.05</w:t>
      </w:r>
      <w:r w:rsidR="00544AB1">
        <w:t>/</w:t>
      </w:r>
      <w:proofErr w:type="spellStart"/>
      <w:r w:rsidR="00544AB1">
        <w:t>lb</w:t>
      </w:r>
      <w:proofErr w:type="spellEnd"/>
    </w:p>
    <w:p w:rsidR="00F37DDE" w:rsidRDefault="009D5551" w:rsidP="00A2767A">
      <w:pPr>
        <w:ind w:left="360"/>
      </w:pPr>
      <w:r>
        <w:t>End</w:t>
      </w:r>
      <w:r w:rsidR="008739AE">
        <w:t xml:space="preserve"> 2016</w:t>
      </w:r>
      <w:r w:rsidR="00544AB1">
        <w:t xml:space="preserve"> estimated at</w:t>
      </w:r>
      <w:r w:rsidR="00316AB4">
        <w:t xml:space="preserve"> $.05</w:t>
      </w:r>
      <w:r w:rsidR="00544AB1">
        <w:t xml:space="preserve">/lb. </w:t>
      </w:r>
    </w:p>
    <w:p w:rsidR="00544AB1" w:rsidRDefault="00E332CB" w:rsidP="00544AB1">
      <w:pPr>
        <w:pStyle w:val="ListParagraph"/>
        <w:numPr>
          <w:ilvl w:val="0"/>
          <w:numId w:val="5"/>
        </w:numPr>
      </w:pPr>
      <w:r>
        <w:t>Europe</w:t>
      </w:r>
      <w:r w:rsidR="00544AB1">
        <w:t xml:space="preserve"> 80% crude </w:t>
      </w:r>
      <w:proofErr w:type="spellStart"/>
      <w:r w:rsidR="00544AB1">
        <w:t>glycerine</w:t>
      </w:r>
      <w:proofErr w:type="spellEnd"/>
      <w:r w:rsidR="00544AB1">
        <w:t xml:space="preserve"> spot price for refining:</w:t>
      </w:r>
    </w:p>
    <w:p w:rsidR="00544AB1" w:rsidRDefault="00316AB4" w:rsidP="00A2767A">
      <w:pPr>
        <w:ind w:left="360"/>
      </w:pPr>
      <w:r>
        <w:t>Sept 2016 @ EUR 210</w:t>
      </w:r>
      <w:r w:rsidR="00E332CB">
        <w:t>/</w:t>
      </w:r>
      <w:proofErr w:type="spellStart"/>
      <w:r w:rsidR="00E332CB">
        <w:t>pmt</w:t>
      </w:r>
      <w:proofErr w:type="spellEnd"/>
    </w:p>
    <w:p w:rsidR="00E332CB" w:rsidRDefault="009D5551" w:rsidP="00A2767A">
      <w:pPr>
        <w:ind w:left="360"/>
      </w:pPr>
      <w:r>
        <w:t>End</w:t>
      </w:r>
      <w:r w:rsidR="008A3CD2">
        <w:t xml:space="preserve"> 2016</w:t>
      </w:r>
      <w:r w:rsidR="00316AB4">
        <w:t xml:space="preserve"> estimated at EUR 200</w:t>
      </w:r>
      <w:r w:rsidR="00E332CB">
        <w:t>/</w:t>
      </w:r>
      <w:proofErr w:type="spellStart"/>
      <w:r w:rsidR="00E332CB">
        <w:t>pmt</w:t>
      </w:r>
      <w:proofErr w:type="spellEnd"/>
    </w:p>
    <w:p w:rsidR="00E71EE6" w:rsidRDefault="00E71EE6" w:rsidP="00A2767A">
      <w:pPr>
        <w:ind w:left="360"/>
      </w:pPr>
    </w:p>
    <w:p w:rsidR="0014218C" w:rsidRDefault="00AD6FF9" w:rsidP="004204BE">
      <w:pPr>
        <w:numPr>
          <w:ilvl w:val="0"/>
          <w:numId w:val="5"/>
        </w:numPr>
      </w:pPr>
      <w:r>
        <w:t>Estimates</w:t>
      </w:r>
      <w:r w:rsidR="00316AB4">
        <w:t xml:space="preserve"> based on 1 Euro Dollar =  $1.12</w:t>
      </w:r>
      <w:r>
        <w:t xml:space="preserve"> US</w:t>
      </w:r>
    </w:p>
    <w:p w:rsidR="00CA45D7" w:rsidRDefault="00327929" w:rsidP="007B4B79">
      <w:pPr>
        <w:numPr>
          <w:ilvl w:val="0"/>
          <w:numId w:val="5"/>
        </w:numPr>
      </w:pPr>
      <w:r>
        <w:t xml:space="preserve">Contrary to the seasonality of previous years, </w:t>
      </w:r>
      <w:proofErr w:type="spellStart"/>
      <w:r>
        <w:t>glycerine</w:t>
      </w:r>
      <w:proofErr w:type="spellEnd"/>
      <w:r>
        <w:t xml:space="preserve"> prices have stuck to low, to very low levels, during Q3, even in geographies where </w:t>
      </w:r>
      <w:proofErr w:type="spellStart"/>
      <w:r>
        <w:t>glycerine</w:t>
      </w:r>
      <w:proofErr w:type="spellEnd"/>
      <w:r>
        <w:t xml:space="preserve"> generation has been on the low side</w:t>
      </w:r>
    </w:p>
    <w:p w:rsidR="00660618" w:rsidRDefault="00660618" w:rsidP="003A0ABD">
      <w:pPr>
        <w:ind w:left="720"/>
      </w:pPr>
    </w:p>
    <w:p w:rsidR="00660618" w:rsidRDefault="00660618" w:rsidP="00660618">
      <w:pPr>
        <w:ind w:left="720"/>
      </w:pPr>
    </w:p>
    <w:p w:rsidR="00681026" w:rsidRDefault="00681026" w:rsidP="00CD14DB">
      <w:pPr>
        <w:ind w:left="720"/>
      </w:pPr>
    </w:p>
    <w:p w:rsidR="00681026" w:rsidRDefault="00681026" w:rsidP="00CB1426">
      <w:pPr>
        <w:ind w:left="720"/>
      </w:pPr>
    </w:p>
    <w:p w:rsidR="005F07BD" w:rsidRPr="00EF0627" w:rsidRDefault="005F07BD"/>
    <w:p w:rsidR="00FD5360" w:rsidRPr="00930B29" w:rsidRDefault="00EC6B0B">
      <w:pPr>
        <w:rPr>
          <w:b/>
          <w:i/>
          <w:u w:val="single"/>
        </w:rPr>
      </w:pPr>
      <w:r w:rsidRPr="00930B29">
        <w:rPr>
          <w:u w:val="single"/>
        </w:rPr>
        <w:t xml:space="preserve"> </w:t>
      </w:r>
      <w:r w:rsidR="00FD5360" w:rsidRPr="00930B29">
        <w:rPr>
          <w:b/>
          <w:i/>
          <w:u w:val="single"/>
        </w:rPr>
        <w:t>Linerboard</w:t>
      </w:r>
    </w:p>
    <w:p w:rsidR="00EF0627" w:rsidRDefault="00EF0627">
      <w:pPr>
        <w:rPr>
          <w:b/>
          <w:i/>
        </w:rPr>
      </w:pPr>
    </w:p>
    <w:p w:rsidR="005F0DDC" w:rsidRDefault="005F0DDC" w:rsidP="005F0DDC">
      <w:r w:rsidRPr="00EF0627">
        <w:rPr>
          <w:b/>
        </w:rPr>
        <w:t xml:space="preserve">Where Used: </w:t>
      </w:r>
      <w:r>
        <w:t>Linerboard is the main component and cost driver in the manufacture of corrugated shipping containers, which are used in a broad variety of consumer industries</w:t>
      </w:r>
      <w:r w:rsidR="001516B5">
        <w:t xml:space="preserve"> such as food and beverage,</w:t>
      </w:r>
      <w:r>
        <w:t xml:space="preserve"> as well as the automotive industry.</w:t>
      </w:r>
    </w:p>
    <w:p w:rsidR="005F0DDC" w:rsidRDefault="005F0DDC">
      <w:pPr>
        <w:rPr>
          <w:b/>
          <w:i/>
        </w:rPr>
      </w:pPr>
    </w:p>
    <w:p w:rsidR="00EF0627" w:rsidRDefault="00EF0627">
      <w:r w:rsidRPr="00EF0627">
        <w:rPr>
          <w:b/>
        </w:rPr>
        <w:t>Cost Drivers:</w:t>
      </w:r>
      <w:r>
        <w:t xml:space="preserve"> Linerboard is heavily influenced by supply / demand balances, inventories, conversion cost (energy), e</w:t>
      </w:r>
      <w:r w:rsidR="00FA2809">
        <w:t>xports</w:t>
      </w:r>
      <w:r>
        <w:t xml:space="preserve"> and industry consol</w:t>
      </w:r>
      <w:r w:rsidR="00FA2809">
        <w:t>idation</w:t>
      </w:r>
      <w:r>
        <w:t>.</w:t>
      </w:r>
    </w:p>
    <w:p w:rsidR="00EF0627" w:rsidRDefault="00EF0627">
      <w:pPr>
        <w:rPr>
          <w:b/>
        </w:rPr>
      </w:pPr>
    </w:p>
    <w:p w:rsidR="007C0F70" w:rsidRPr="00FB4AB1" w:rsidRDefault="007C0F70">
      <w:pPr>
        <w:rPr>
          <w:b/>
        </w:rPr>
      </w:pPr>
      <w:r>
        <w:rPr>
          <w:b/>
        </w:rPr>
        <w:t>Current Summary</w:t>
      </w:r>
      <w:r w:rsidR="00EF0627">
        <w:rPr>
          <w:b/>
        </w:rPr>
        <w:t>:</w:t>
      </w:r>
      <w:r w:rsidR="0002491C">
        <w:rPr>
          <w:b/>
        </w:rPr>
        <w:t xml:space="preserve"> </w:t>
      </w:r>
      <w:r w:rsidR="008559C7">
        <w:rPr>
          <w:b/>
        </w:rPr>
        <w:t xml:space="preserve"> </w:t>
      </w:r>
    </w:p>
    <w:p w:rsidR="00F535C6" w:rsidRDefault="006E5CCC" w:rsidP="005F20C0">
      <w:r>
        <w:t>3</w:t>
      </w:r>
      <w:r w:rsidR="003160E6">
        <w:t>Q2015</w:t>
      </w:r>
      <w:r w:rsidR="00324CBB">
        <w:t xml:space="preserve"> @ $770</w:t>
      </w:r>
      <w:r w:rsidR="009069FA">
        <w:t>/</w:t>
      </w:r>
      <w:proofErr w:type="spellStart"/>
      <w:r w:rsidR="009069FA">
        <w:t>tn</w:t>
      </w:r>
      <w:proofErr w:type="spellEnd"/>
      <w:r w:rsidR="009069FA">
        <w:t xml:space="preserve"> list price</w:t>
      </w:r>
      <w:r w:rsidR="000A2A77">
        <w:t xml:space="preserve"> </w:t>
      </w:r>
      <w:r w:rsidR="00AF229E">
        <w:t xml:space="preserve"> </w:t>
      </w:r>
      <w:r w:rsidR="00FC71E9">
        <w:t xml:space="preserve"> </w:t>
      </w:r>
    </w:p>
    <w:p w:rsidR="00811203" w:rsidRDefault="006E5CCC" w:rsidP="005F20C0">
      <w:r>
        <w:t>2Q2016 @ $755</w:t>
      </w:r>
      <w:r w:rsidR="00F535C6">
        <w:t>/</w:t>
      </w:r>
      <w:proofErr w:type="spellStart"/>
      <w:r w:rsidR="00F535C6">
        <w:t>tn</w:t>
      </w:r>
      <w:proofErr w:type="spellEnd"/>
      <w:r w:rsidR="00F535C6">
        <w:t xml:space="preserve"> list price </w:t>
      </w:r>
    </w:p>
    <w:p w:rsidR="00811203" w:rsidRDefault="006E5CCC" w:rsidP="005F20C0">
      <w:r>
        <w:t>3</w:t>
      </w:r>
      <w:r w:rsidR="00811203">
        <w:t>Q2016 @ $755/</w:t>
      </w:r>
      <w:proofErr w:type="spellStart"/>
      <w:r w:rsidR="00811203">
        <w:t>t</w:t>
      </w:r>
      <w:r>
        <w:t>n</w:t>
      </w:r>
      <w:proofErr w:type="spellEnd"/>
      <w:r>
        <w:t xml:space="preserve"> list price (flat</w:t>
      </w:r>
      <w:r w:rsidR="00811203">
        <w:t xml:space="preserve"> f</w:t>
      </w:r>
      <w:r>
        <w:t>rom prior calendar quarter and a 1.9% decrease</w:t>
      </w:r>
      <w:r w:rsidR="00811203">
        <w:t xml:space="preserve"> calendar period to period)</w:t>
      </w:r>
    </w:p>
    <w:p w:rsidR="00520193" w:rsidRDefault="00C83BFA" w:rsidP="005F20C0">
      <w:r>
        <w:t>FY2011</w:t>
      </w:r>
      <w:r w:rsidR="00520193">
        <w:t xml:space="preserve"> @ $670/</w:t>
      </w:r>
      <w:proofErr w:type="spellStart"/>
      <w:r w:rsidR="00520193">
        <w:t>tn</w:t>
      </w:r>
      <w:proofErr w:type="spellEnd"/>
      <w:r w:rsidR="00520193">
        <w:t xml:space="preserve"> list price </w:t>
      </w:r>
    </w:p>
    <w:p w:rsidR="00152202" w:rsidRDefault="000F3B96" w:rsidP="00152202">
      <w:r>
        <w:t>FY2012 @ $687/</w:t>
      </w:r>
      <w:proofErr w:type="spellStart"/>
      <w:r>
        <w:t>tn</w:t>
      </w:r>
      <w:proofErr w:type="spellEnd"/>
      <w:r>
        <w:t xml:space="preserve"> list price</w:t>
      </w:r>
    </w:p>
    <w:p w:rsidR="00524075" w:rsidRDefault="00A55278" w:rsidP="00FF2873">
      <w:r>
        <w:t>FY2013 @ $758</w:t>
      </w:r>
      <w:r w:rsidR="00887BCC">
        <w:t>/</w:t>
      </w:r>
      <w:proofErr w:type="spellStart"/>
      <w:r w:rsidR="00887BCC">
        <w:t>tn</w:t>
      </w:r>
      <w:proofErr w:type="spellEnd"/>
      <w:r w:rsidR="00887BCC">
        <w:t xml:space="preserve"> list price</w:t>
      </w:r>
    </w:p>
    <w:p w:rsidR="00462BE1" w:rsidRDefault="00324CBB" w:rsidP="00FF2873">
      <w:r>
        <w:t>FY2014 @ $770</w:t>
      </w:r>
      <w:r w:rsidR="00A55278">
        <w:t>/</w:t>
      </w:r>
      <w:proofErr w:type="spellStart"/>
      <w:r w:rsidR="00A55278">
        <w:t>tn</w:t>
      </w:r>
      <w:proofErr w:type="spellEnd"/>
      <w:r w:rsidR="00524075">
        <w:t xml:space="preserve"> list price</w:t>
      </w:r>
    </w:p>
    <w:p w:rsidR="00D81DB2" w:rsidRDefault="00462BE1" w:rsidP="00FF2873">
      <w:r>
        <w:t>FY2015 @ $770/</w:t>
      </w:r>
      <w:proofErr w:type="spellStart"/>
      <w:r>
        <w:t>tn</w:t>
      </w:r>
      <w:proofErr w:type="spellEnd"/>
      <w:r>
        <w:t xml:space="preserve"> list price</w:t>
      </w:r>
      <w:r w:rsidR="00524075">
        <w:t xml:space="preserve"> </w:t>
      </w:r>
    </w:p>
    <w:p w:rsidR="00FC71E9" w:rsidRDefault="006E5CCC" w:rsidP="00FF2873">
      <w:r>
        <w:t>Estimated FY2016 @ $765</w:t>
      </w:r>
      <w:r w:rsidR="000A2A77">
        <w:t>/</w:t>
      </w:r>
      <w:proofErr w:type="spellStart"/>
      <w:r w:rsidR="000A2A77">
        <w:t>tn</w:t>
      </w:r>
      <w:proofErr w:type="spellEnd"/>
      <w:r w:rsidR="000A2A77">
        <w:t xml:space="preserve"> list price</w:t>
      </w:r>
      <w:r>
        <w:t xml:space="preserve"> (a projected 1</w:t>
      </w:r>
      <w:r w:rsidR="00462BE1">
        <w:t>%</w:t>
      </w:r>
      <w:r w:rsidR="00F535C6">
        <w:t xml:space="preserve"> year on year</w:t>
      </w:r>
      <w:r w:rsidR="00462BE1">
        <w:t xml:space="preserve"> decrease</w:t>
      </w:r>
      <w:r w:rsidR="00524075">
        <w:t>)</w:t>
      </w:r>
    </w:p>
    <w:p w:rsidR="006E5CCC" w:rsidRDefault="006E5CCC" w:rsidP="00FF2873">
      <w:r>
        <w:t>Estimated FT2017 @ $772/</w:t>
      </w:r>
      <w:proofErr w:type="spellStart"/>
      <w:r>
        <w:t>tn</w:t>
      </w:r>
      <w:proofErr w:type="spellEnd"/>
      <w:r>
        <w:t xml:space="preserve"> list price (a projected 1% decrease from 2016 estimate)</w:t>
      </w:r>
    </w:p>
    <w:p w:rsidR="003A77D9" w:rsidRDefault="003A77D9" w:rsidP="00FF2873"/>
    <w:p w:rsidR="0036720F" w:rsidRDefault="001D266F" w:rsidP="001D266F">
      <w:pPr>
        <w:pStyle w:val="ListParagraph"/>
        <w:numPr>
          <w:ilvl w:val="0"/>
          <w:numId w:val="9"/>
        </w:numPr>
      </w:pPr>
      <w:r>
        <w:t>The market is projected to move up by $50/</w:t>
      </w:r>
      <w:proofErr w:type="spellStart"/>
      <w:r>
        <w:t>tn</w:t>
      </w:r>
      <w:proofErr w:type="spellEnd"/>
      <w:r>
        <w:t>, $40 of which has been implemented during October due to the high box shipments of August and September</w:t>
      </w:r>
    </w:p>
    <w:p w:rsidR="001D266F" w:rsidRDefault="001D266F" w:rsidP="001D266F">
      <w:pPr>
        <w:pStyle w:val="ListParagraph"/>
        <w:numPr>
          <w:ilvl w:val="0"/>
          <w:numId w:val="9"/>
        </w:numPr>
      </w:pPr>
      <w:r>
        <w:t>40,000 to 50,000 tons of production were lost due to hurricane Matthew</w:t>
      </w:r>
    </w:p>
    <w:p w:rsidR="001D266F" w:rsidRDefault="001D266F" w:rsidP="001D266F">
      <w:pPr>
        <w:pStyle w:val="ListParagraph"/>
        <w:numPr>
          <w:ilvl w:val="0"/>
          <w:numId w:val="9"/>
        </w:numPr>
      </w:pPr>
      <w:r>
        <w:lastRenderedPageBreak/>
        <w:t>Containerboard prices should once again come under downward pressure by mid-2017, barring any unanticipated supply shocks</w:t>
      </w:r>
    </w:p>
    <w:p w:rsidR="00AF6CDB" w:rsidRDefault="00AF6CDB" w:rsidP="00AF6CDB">
      <w:pPr>
        <w:pStyle w:val="ListParagraph"/>
      </w:pPr>
    </w:p>
    <w:p w:rsidR="00EE0177" w:rsidRDefault="00EE0177" w:rsidP="004F5ABB">
      <w:pPr>
        <w:pStyle w:val="ListParagraph"/>
      </w:pPr>
    </w:p>
    <w:sectPr w:rsidR="00EE0177" w:rsidSect="000D0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4CC"/>
    <w:multiLevelType w:val="hybridMultilevel"/>
    <w:tmpl w:val="A232B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4D07"/>
    <w:multiLevelType w:val="hybridMultilevel"/>
    <w:tmpl w:val="94B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1CE"/>
    <w:multiLevelType w:val="hybridMultilevel"/>
    <w:tmpl w:val="B23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D2C"/>
    <w:multiLevelType w:val="hybridMultilevel"/>
    <w:tmpl w:val="87E00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0EEA"/>
    <w:multiLevelType w:val="hybridMultilevel"/>
    <w:tmpl w:val="BAD03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A28ED"/>
    <w:multiLevelType w:val="hybridMultilevel"/>
    <w:tmpl w:val="D4204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0F75"/>
    <w:multiLevelType w:val="hybridMultilevel"/>
    <w:tmpl w:val="673A8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76DD"/>
    <w:multiLevelType w:val="hybridMultilevel"/>
    <w:tmpl w:val="ACA0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20026"/>
    <w:multiLevelType w:val="hybridMultilevel"/>
    <w:tmpl w:val="EDE2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E5"/>
    <w:rsid w:val="00011146"/>
    <w:rsid w:val="000127E9"/>
    <w:rsid w:val="00020795"/>
    <w:rsid w:val="000232D2"/>
    <w:rsid w:val="0002491C"/>
    <w:rsid w:val="000321D5"/>
    <w:rsid w:val="00042F5F"/>
    <w:rsid w:val="00047CFC"/>
    <w:rsid w:val="00050F5C"/>
    <w:rsid w:val="00055CD1"/>
    <w:rsid w:val="00057D8F"/>
    <w:rsid w:val="000605E6"/>
    <w:rsid w:val="00060A77"/>
    <w:rsid w:val="00074C46"/>
    <w:rsid w:val="00075CE2"/>
    <w:rsid w:val="00083B5A"/>
    <w:rsid w:val="00085921"/>
    <w:rsid w:val="000865C5"/>
    <w:rsid w:val="00094993"/>
    <w:rsid w:val="0009516E"/>
    <w:rsid w:val="000A2A77"/>
    <w:rsid w:val="000A4A8E"/>
    <w:rsid w:val="000A6560"/>
    <w:rsid w:val="000A78B3"/>
    <w:rsid w:val="000B59D8"/>
    <w:rsid w:val="000B5C2B"/>
    <w:rsid w:val="000C3AFA"/>
    <w:rsid w:val="000C4508"/>
    <w:rsid w:val="000D0339"/>
    <w:rsid w:val="000D254C"/>
    <w:rsid w:val="000E02D5"/>
    <w:rsid w:val="000E23E2"/>
    <w:rsid w:val="000F3B96"/>
    <w:rsid w:val="000F7731"/>
    <w:rsid w:val="00102A22"/>
    <w:rsid w:val="00103DCA"/>
    <w:rsid w:val="00104BD5"/>
    <w:rsid w:val="00105F3D"/>
    <w:rsid w:val="0011004C"/>
    <w:rsid w:val="00124D0D"/>
    <w:rsid w:val="00131055"/>
    <w:rsid w:val="001314B3"/>
    <w:rsid w:val="0013207B"/>
    <w:rsid w:val="0013244E"/>
    <w:rsid w:val="001332E2"/>
    <w:rsid w:val="00133930"/>
    <w:rsid w:val="00133E73"/>
    <w:rsid w:val="00134B92"/>
    <w:rsid w:val="0014218C"/>
    <w:rsid w:val="00143AB9"/>
    <w:rsid w:val="0014592D"/>
    <w:rsid w:val="001516B5"/>
    <w:rsid w:val="00151900"/>
    <w:rsid w:val="00152202"/>
    <w:rsid w:val="00155207"/>
    <w:rsid w:val="00161D7D"/>
    <w:rsid w:val="00161FBA"/>
    <w:rsid w:val="001622B6"/>
    <w:rsid w:val="001627C5"/>
    <w:rsid w:val="00162893"/>
    <w:rsid w:val="00163549"/>
    <w:rsid w:val="001747ED"/>
    <w:rsid w:val="0017644A"/>
    <w:rsid w:val="001A0C18"/>
    <w:rsid w:val="001A0F98"/>
    <w:rsid w:val="001A26FC"/>
    <w:rsid w:val="001A3631"/>
    <w:rsid w:val="001A68CF"/>
    <w:rsid w:val="001C2EC9"/>
    <w:rsid w:val="001C5795"/>
    <w:rsid w:val="001D266F"/>
    <w:rsid w:val="001E44D0"/>
    <w:rsid w:val="001F0C22"/>
    <w:rsid w:val="002060E1"/>
    <w:rsid w:val="00212C5D"/>
    <w:rsid w:val="00215B39"/>
    <w:rsid w:val="00215C11"/>
    <w:rsid w:val="002200BB"/>
    <w:rsid w:val="00224DE1"/>
    <w:rsid w:val="002404F5"/>
    <w:rsid w:val="002434ED"/>
    <w:rsid w:val="002471C6"/>
    <w:rsid w:val="00250118"/>
    <w:rsid w:val="00250CF4"/>
    <w:rsid w:val="002606FA"/>
    <w:rsid w:val="0026491A"/>
    <w:rsid w:val="002656DB"/>
    <w:rsid w:val="002663A7"/>
    <w:rsid w:val="002675D1"/>
    <w:rsid w:val="00275647"/>
    <w:rsid w:val="00281883"/>
    <w:rsid w:val="002825FF"/>
    <w:rsid w:val="002834E2"/>
    <w:rsid w:val="0028575F"/>
    <w:rsid w:val="00291CE8"/>
    <w:rsid w:val="002A41EA"/>
    <w:rsid w:val="002B118E"/>
    <w:rsid w:val="002B5E3B"/>
    <w:rsid w:val="002B768D"/>
    <w:rsid w:val="002C2721"/>
    <w:rsid w:val="002C5FCE"/>
    <w:rsid w:val="002D0F10"/>
    <w:rsid w:val="002D37E0"/>
    <w:rsid w:val="002D3AE8"/>
    <w:rsid w:val="002E56C8"/>
    <w:rsid w:val="002F220E"/>
    <w:rsid w:val="002F3ED2"/>
    <w:rsid w:val="002F4DF8"/>
    <w:rsid w:val="002F4EDA"/>
    <w:rsid w:val="003001E0"/>
    <w:rsid w:val="00303F0B"/>
    <w:rsid w:val="00305077"/>
    <w:rsid w:val="00314E49"/>
    <w:rsid w:val="003160E6"/>
    <w:rsid w:val="00316412"/>
    <w:rsid w:val="00316AB4"/>
    <w:rsid w:val="0032203A"/>
    <w:rsid w:val="00322B8D"/>
    <w:rsid w:val="00324CBB"/>
    <w:rsid w:val="00325F1F"/>
    <w:rsid w:val="00327929"/>
    <w:rsid w:val="00330B56"/>
    <w:rsid w:val="003357D3"/>
    <w:rsid w:val="003369DE"/>
    <w:rsid w:val="00342006"/>
    <w:rsid w:val="00344941"/>
    <w:rsid w:val="00346653"/>
    <w:rsid w:val="00347DB9"/>
    <w:rsid w:val="0036720F"/>
    <w:rsid w:val="00367848"/>
    <w:rsid w:val="00370E3B"/>
    <w:rsid w:val="00371D8F"/>
    <w:rsid w:val="003732D1"/>
    <w:rsid w:val="00373B34"/>
    <w:rsid w:val="00377291"/>
    <w:rsid w:val="00382DD0"/>
    <w:rsid w:val="003841BE"/>
    <w:rsid w:val="003875EE"/>
    <w:rsid w:val="00387D87"/>
    <w:rsid w:val="00387EF9"/>
    <w:rsid w:val="00395C14"/>
    <w:rsid w:val="003A0ABD"/>
    <w:rsid w:val="003A473A"/>
    <w:rsid w:val="003A6BC8"/>
    <w:rsid w:val="003A7357"/>
    <w:rsid w:val="003A77D9"/>
    <w:rsid w:val="003B10AE"/>
    <w:rsid w:val="003B2FD9"/>
    <w:rsid w:val="003B5ADB"/>
    <w:rsid w:val="003D148D"/>
    <w:rsid w:val="003D30A1"/>
    <w:rsid w:val="003D6A5F"/>
    <w:rsid w:val="003E08AE"/>
    <w:rsid w:val="003E0A19"/>
    <w:rsid w:val="003F04B6"/>
    <w:rsid w:val="003F1DB3"/>
    <w:rsid w:val="003F6EA7"/>
    <w:rsid w:val="004010A1"/>
    <w:rsid w:val="00403957"/>
    <w:rsid w:val="00406B9B"/>
    <w:rsid w:val="00411E46"/>
    <w:rsid w:val="00412C1E"/>
    <w:rsid w:val="0041571D"/>
    <w:rsid w:val="00416F50"/>
    <w:rsid w:val="004204BE"/>
    <w:rsid w:val="0042059D"/>
    <w:rsid w:val="004218BA"/>
    <w:rsid w:val="00423170"/>
    <w:rsid w:val="00426AC6"/>
    <w:rsid w:val="00447899"/>
    <w:rsid w:val="00450E21"/>
    <w:rsid w:val="00456E43"/>
    <w:rsid w:val="00456EE3"/>
    <w:rsid w:val="0045744B"/>
    <w:rsid w:val="0046052F"/>
    <w:rsid w:val="00461965"/>
    <w:rsid w:val="00462BE1"/>
    <w:rsid w:val="0046303A"/>
    <w:rsid w:val="00463374"/>
    <w:rsid w:val="004660B2"/>
    <w:rsid w:val="00475EE2"/>
    <w:rsid w:val="0048165A"/>
    <w:rsid w:val="00484002"/>
    <w:rsid w:val="00484DB8"/>
    <w:rsid w:val="0049228A"/>
    <w:rsid w:val="004A4DB2"/>
    <w:rsid w:val="004B1527"/>
    <w:rsid w:val="004B2574"/>
    <w:rsid w:val="004B3AEB"/>
    <w:rsid w:val="004B698D"/>
    <w:rsid w:val="004B79CD"/>
    <w:rsid w:val="004C4876"/>
    <w:rsid w:val="004D173E"/>
    <w:rsid w:val="004D3EBD"/>
    <w:rsid w:val="004D6BDE"/>
    <w:rsid w:val="004E3957"/>
    <w:rsid w:val="004E3CF6"/>
    <w:rsid w:val="004E7092"/>
    <w:rsid w:val="004F18BD"/>
    <w:rsid w:val="004F354C"/>
    <w:rsid w:val="004F5ABB"/>
    <w:rsid w:val="005046D9"/>
    <w:rsid w:val="005102BE"/>
    <w:rsid w:val="00510500"/>
    <w:rsid w:val="00515D69"/>
    <w:rsid w:val="00516ADA"/>
    <w:rsid w:val="00520193"/>
    <w:rsid w:val="00521EA1"/>
    <w:rsid w:val="00524075"/>
    <w:rsid w:val="005307EC"/>
    <w:rsid w:val="00533346"/>
    <w:rsid w:val="005346F0"/>
    <w:rsid w:val="0053631D"/>
    <w:rsid w:val="00537D0A"/>
    <w:rsid w:val="00537D13"/>
    <w:rsid w:val="00540FED"/>
    <w:rsid w:val="0054302A"/>
    <w:rsid w:val="005444D9"/>
    <w:rsid w:val="00544AB1"/>
    <w:rsid w:val="00552F02"/>
    <w:rsid w:val="0055416D"/>
    <w:rsid w:val="0055487F"/>
    <w:rsid w:val="00567D67"/>
    <w:rsid w:val="00572E6E"/>
    <w:rsid w:val="00575CBB"/>
    <w:rsid w:val="00577BF7"/>
    <w:rsid w:val="00580EDC"/>
    <w:rsid w:val="00581DC8"/>
    <w:rsid w:val="0058340C"/>
    <w:rsid w:val="00587D0C"/>
    <w:rsid w:val="00593798"/>
    <w:rsid w:val="00597D48"/>
    <w:rsid w:val="005A1327"/>
    <w:rsid w:val="005A4DE2"/>
    <w:rsid w:val="005B2148"/>
    <w:rsid w:val="005B2B42"/>
    <w:rsid w:val="005B5BBD"/>
    <w:rsid w:val="005B6964"/>
    <w:rsid w:val="005B754E"/>
    <w:rsid w:val="005C38B0"/>
    <w:rsid w:val="005C5913"/>
    <w:rsid w:val="005D260A"/>
    <w:rsid w:val="005D2BCB"/>
    <w:rsid w:val="005D6484"/>
    <w:rsid w:val="005E285A"/>
    <w:rsid w:val="005E40F5"/>
    <w:rsid w:val="005F07BD"/>
    <w:rsid w:val="005F0DDC"/>
    <w:rsid w:val="005F20C0"/>
    <w:rsid w:val="005F6C5D"/>
    <w:rsid w:val="00600EB8"/>
    <w:rsid w:val="006046D2"/>
    <w:rsid w:val="006136AC"/>
    <w:rsid w:val="00613DB8"/>
    <w:rsid w:val="00615331"/>
    <w:rsid w:val="00616BEC"/>
    <w:rsid w:val="00624738"/>
    <w:rsid w:val="0062607A"/>
    <w:rsid w:val="0062689B"/>
    <w:rsid w:val="00640C86"/>
    <w:rsid w:val="00644019"/>
    <w:rsid w:val="00646084"/>
    <w:rsid w:val="006505FB"/>
    <w:rsid w:val="00651620"/>
    <w:rsid w:val="0065406F"/>
    <w:rsid w:val="00654F34"/>
    <w:rsid w:val="00660618"/>
    <w:rsid w:val="00660A85"/>
    <w:rsid w:val="00662D35"/>
    <w:rsid w:val="00671683"/>
    <w:rsid w:val="0067299D"/>
    <w:rsid w:val="00675825"/>
    <w:rsid w:val="00681026"/>
    <w:rsid w:val="0068295F"/>
    <w:rsid w:val="00682C2E"/>
    <w:rsid w:val="00685183"/>
    <w:rsid w:val="00685991"/>
    <w:rsid w:val="00685D7F"/>
    <w:rsid w:val="0069104A"/>
    <w:rsid w:val="006911F3"/>
    <w:rsid w:val="0069218C"/>
    <w:rsid w:val="00694DFB"/>
    <w:rsid w:val="00695062"/>
    <w:rsid w:val="006A4DAE"/>
    <w:rsid w:val="006A5EC4"/>
    <w:rsid w:val="006A6A7C"/>
    <w:rsid w:val="006B0337"/>
    <w:rsid w:val="006B11C7"/>
    <w:rsid w:val="006B47E6"/>
    <w:rsid w:val="006B7393"/>
    <w:rsid w:val="006C3EFB"/>
    <w:rsid w:val="006D369E"/>
    <w:rsid w:val="006D5D1F"/>
    <w:rsid w:val="006D7C4C"/>
    <w:rsid w:val="006E54BD"/>
    <w:rsid w:val="006E5CCC"/>
    <w:rsid w:val="006E5EE1"/>
    <w:rsid w:val="00702C19"/>
    <w:rsid w:val="00702F66"/>
    <w:rsid w:val="00705DD3"/>
    <w:rsid w:val="0070660C"/>
    <w:rsid w:val="007066ED"/>
    <w:rsid w:val="0071039E"/>
    <w:rsid w:val="00717A17"/>
    <w:rsid w:val="007257D8"/>
    <w:rsid w:val="007355B6"/>
    <w:rsid w:val="0073684A"/>
    <w:rsid w:val="0073692C"/>
    <w:rsid w:val="00740D6B"/>
    <w:rsid w:val="00741B51"/>
    <w:rsid w:val="00741C78"/>
    <w:rsid w:val="007526AD"/>
    <w:rsid w:val="00760769"/>
    <w:rsid w:val="007635A2"/>
    <w:rsid w:val="00766AF4"/>
    <w:rsid w:val="00772A11"/>
    <w:rsid w:val="00775889"/>
    <w:rsid w:val="00775B15"/>
    <w:rsid w:val="00775BD2"/>
    <w:rsid w:val="00777465"/>
    <w:rsid w:val="0078330E"/>
    <w:rsid w:val="007849B8"/>
    <w:rsid w:val="00786AEA"/>
    <w:rsid w:val="007964B8"/>
    <w:rsid w:val="00797981"/>
    <w:rsid w:val="007A1111"/>
    <w:rsid w:val="007A1A44"/>
    <w:rsid w:val="007A292B"/>
    <w:rsid w:val="007A3712"/>
    <w:rsid w:val="007A5214"/>
    <w:rsid w:val="007A6621"/>
    <w:rsid w:val="007B0B1C"/>
    <w:rsid w:val="007B2DAD"/>
    <w:rsid w:val="007B4B79"/>
    <w:rsid w:val="007B61B3"/>
    <w:rsid w:val="007C0CA9"/>
    <w:rsid w:val="007C0F70"/>
    <w:rsid w:val="007C2E66"/>
    <w:rsid w:val="007C66F7"/>
    <w:rsid w:val="007E0558"/>
    <w:rsid w:val="007E0A4B"/>
    <w:rsid w:val="007E3AFF"/>
    <w:rsid w:val="007E3BF4"/>
    <w:rsid w:val="007E69FD"/>
    <w:rsid w:val="007E7C46"/>
    <w:rsid w:val="0080040F"/>
    <w:rsid w:val="00801B1D"/>
    <w:rsid w:val="0080353A"/>
    <w:rsid w:val="00811203"/>
    <w:rsid w:val="0081388C"/>
    <w:rsid w:val="0081609A"/>
    <w:rsid w:val="008259ED"/>
    <w:rsid w:val="0082694A"/>
    <w:rsid w:val="008340FF"/>
    <w:rsid w:val="008346A9"/>
    <w:rsid w:val="00842804"/>
    <w:rsid w:val="00842A3B"/>
    <w:rsid w:val="00854649"/>
    <w:rsid w:val="008559C7"/>
    <w:rsid w:val="0086163E"/>
    <w:rsid w:val="00862E01"/>
    <w:rsid w:val="00863861"/>
    <w:rsid w:val="008739AE"/>
    <w:rsid w:val="00874B4A"/>
    <w:rsid w:val="0087657B"/>
    <w:rsid w:val="00883371"/>
    <w:rsid w:val="008854F6"/>
    <w:rsid w:val="00887A89"/>
    <w:rsid w:val="00887BCC"/>
    <w:rsid w:val="008919AA"/>
    <w:rsid w:val="00893382"/>
    <w:rsid w:val="008A3CD2"/>
    <w:rsid w:val="008A4526"/>
    <w:rsid w:val="008A4B38"/>
    <w:rsid w:val="008C0347"/>
    <w:rsid w:val="008C4037"/>
    <w:rsid w:val="008D32C5"/>
    <w:rsid w:val="008D358E"/>
    <w:rsid w:val="008E0902"/>
    <w:rsid w:val="008E54C2"/>
    <w:rsid w:val="008E63BB"/>
    <w:rsid w:val="008E6A5D"/>
    <w:rsid w:val="008F193D"/>
    <w:rsid w:val="008F2EB4"/>
    <w:rsid w:val="008F5923"/>
    <w:rsid w:val="008F6F32"/>
    <w:rsid w:val="00900E00"/>
    <w:rsid w:val="00902865"/>
    <w:rsid w:val="009069FA"/>
    <w:rsid w:val="00906D22"/>
    <w:rsid w:val="00914F44"/>
    <w:rsid w:val="00916878"/>
    <w:rsid w:val="009169F8"/>
    <w:rsid w:val="0092152B"/>
    <w:rsid w:val="00921BCA"/>
    <w:rsid w:val="00930B29"/>
    <w:rsid w:val="00934653"/>
    <w:rsid w:val="009371F9"/>
    <w:rsid w:val="00937A8C"/>
    <w:rsid w:val="00944C91"/>
    <w:rsid w:val="00945BA5"/>
    <w:rsid w:val="00945F7D"/>
    <w:rsid w:val="00950E4A"/>
    <w:rsid w:val="0095328A"/>
    <w:rsid w:val="00953CC1"/>
    <w:rsid w:val="00960465"/>
    <w:rsid w:val="009609C4"/>
    <w:rsid w:val="009670A9"/>
    <w:rsid w:val="009707DC"/>
    <w:rsid w:val="009725E1"/>
    <w:rsid w:val="00974A77"/>
    <w:rsid w:val="0097767B"/>
    <w:rsid w:val="00987976"/>
    <w:rsid w:val="00990AEE"/>
    <w:rsid w:val="00991D61"/>
    <w:rsid w:val="00993732"/>
    <w:rsid w:val="009959C6"/>
    <w:rsid w:val="00996CF3"/>
    <w:rsid w:val="009A2B2F"/>
    <w:rsid w:val="009B2144"/>
    <w:rsid w:val="009B3133"/>
    <w:rsid w:val="009B36E5"/>
    <w:rsid w:val="009B4033"/>
    <w:rsid w:val="009B516F"/>
    <w:rsid w:val="009C5ECE"/>
    <w:rsid w:val="009D5551"/>
    <w:rsid w:val="009E3E29"/>
    <w:rsid w:val="009F2C9A"/>
    <w:rsid w:val="00A00EAA"/>
    <w:rsid w:val="00A05F0D"/>
    <w:rsid w:val="00A1260C"/>
    <w:rsid w:val="00A12E18"/>
    <w:rsid w:val="00A22921"/>
    <w:rsid w:val="00A2453D"/>
    <w:rsid w:val="00A2767A"/>
    <w:rsid w:val="00A30ECD"/>
    <w:rsid w:val="00A315D4"/>
    <w:rsid w:val="00A41C62"/>
    <w:rsid w:val="00A43BFC"/>
    <w:rsid w:val="00A5195F"/>
    <w:rsid w:val="00A55278"/>
    <w:rsid w:val="00A604C5"/>
    <w:rsid w:val="00A655E2"/>
    <w:rsid w:val="00A70FB0"/>
    <w:rsid w:val="00A8734C"/>
    <w:rsid w:val="00A92D17"/>
    <w:rsid w:val="00AA05FB"/>
    <w:rsid w:val="00AA10C7"/>
    <w:rsid w:val="00AA5A52"/>
    <w:rsid w:val="00AB1AA9"/>
    <w:rsid w:val="00AB71D9"/>
    <w:rsid w:val="00AC0B03"/>
    <w:rsid w:val="00AC3748"/>
    <w:rsid w:val="00AC5FE8"/>
    <w:rsid w:val="00AC7515"/>
    <w:rsid w:val="00AD0A00"/>
    <w:rsid w:val="00AD496A"/>
    <w:rsid w:val="00AD6FF9"/>
    <w:rsid w:val="00AE7B9A"/>
    <w:rsid w:val="00AF0D0A"/>
    <w:rsid w:val="00AF229E"/>
    <w:rsid w:val="00AF3407"/>
    <w:rsid w:val="00AF6CDB"/>
    <w:rsid w:val="00B0199B"/>
    <w:rsid w:val="00B03304"/>
    <w:rsid w:val="00B0779E"/>
    <w:rsid w:val="00B107B7"/>
    <w:rsid w:val="00B179A4"/>
    <w:rsid w:val="00B22272"/>
    <w:rsid w:val="00B252EF"/>
    <w:rsid w:val="00B30602"/>
    <w:rsid w:val="00B3163D"/>
    <w:rsid w:val="00B3169D"/>
    <w:rsid w:val="00B357A0"/>
    <w:rsid w:val="00B41BD4"/>
    <w:rsid w:val="00B47206"/>
    <w:rsid w:val="00B510E8"/>
    <w:rsid w:val="00B60797"/>
    <w:rsid w:val="00B60971"/>
    <w:rsid w:val="00B652A3"/>
    <w:rsid w:val="00B66AE5"/>
    <w:rsid w:val="00B67BC5"/>
    <w:rsid w:val="00B703A8"/>
    <w:rsid w:val="00B76F6B"/>
    <w:rsid w:val="00B85255"/>
    <w:rsid w:val="00BB423D"/>
    <w:rsid w:val="00BB7F3B"/>
    <w:rsid w:val="00BC3840"/>
    <w:rsid w:val="00BC461F"/>
    <w:rsid w:val="00BD31C0"/>
    <w:rsid w:val="00BD7266"/>
    <w:rsid w:val="00BE12CA"/>
    <w:rsid w:val="00BE19AE"/>
    <w:rsid w:val="00BE20CB"/>
    <w:rsid w:val="00BE3FFE"/>
    <w:rsid w:val="00BF7A01"/>
    <w:rsid w:val="00C0069B"/>
    <w:rsid w:val="00C07276"/>
    <w:rsid w:val="00C10499"/>
    <w:rsid w:val="00C10A44"/>
    <w:rsid w:val="00C11FDF"/>
    <w:rsid w:val="00C166C2"/>
    <w:rsid w:val="00C20950"/>
    <w:rsid w:val="00C251BD"/>
    <w:rsid w:val="00C3160F"/>
    <w:rsid w:val="00C34B3E"/>
    <w:rsid w:val="00C36568"/>
    <w:rsid w:val="00C424EA"/>
    <w:rsid w:val="00C42DDC"/>
    <w:rsid w:val="00C45A17"/>
    <w:rsid w:val="00C4662C"/>
    <w:rsid w:val="00C50B05"/>
    <w:rsid w:val="00C5112C"/>
    <w:rsid w:val="00C52B4F"/>
    <w:rsid w:val="00C617F5"/>
    <w:rsid w:val="00C62D40"/>
    <w:rsid w:val="00C64B7F"/>
    <w:rsid w:val="00C73C0A"/>
    <w:rsid w:val="00C7438D"/>
    <w:rsid w:val="00C8069A"/>
    <w:rsid w:val="00C83BFA"/>
    <w:rsid w:val="00C8540D"/>
    <w:rsid w:val="00C902D4"/>
    <w:rsid w:val="00C925FC"/>
    <w:rsid w:val="00C92AFF"/>
    <w:rsid w:val="00CA0AE9"/>
    <w:rsid w:val="00CA2838"/>
    <w:rsid w:val="00CA3D3D"/>
    <w:rsid w:val="00CA40A0"/>
    <w:rsid w:val="00CA45D7"/>
    <w:rsid w:val="00CB0352"/>
    <w:rsid w:val="00CB1426"/>
    <w:rsid w:val="00CB406C"/>
    <w:rsid w:val="00CC48E9"/>
    <w:rsid w:val="00CD14DB"/>
    <w:rsid w:val="00CD345D"/>
    <w:rsid w:val="00CD44A5"/>
    <w:rsid w:val="00CD5B72"/>
    <w:rsid w:val="00CF40EB"/>
    <w:rsid w:val="00CF5EFF"/>
    <w:rsid w:val="00CF78FA"/>
    <w:rsid w:val="00D052DC"/>
    <w:rsid w:val="00D07207"/>
    <w:rsid w:val="00D14AA7"/>
    <w:rsid w:val="00D20EE2"/>
    <w:rsid w:val="00D251EE"/>
    <w:rsid w:val="00D42F64"/>
    <w:rsid w:val="00D50038"/>
    <w:rsid w:val="00D530EB"/>
    <w:rsid w:val="00D543F2"/>
    <w:rsid w:val="00D60F5C"/>
    <w:rsid w:val="00D6276D"/>
    <w:rsid w:val="00D667AD"/>
    <w:rsid w:val="00D66F31"/>
    <w:rsid w:val="00D67CF1"/>
    <w:rsid w:val="00D73D8A"/>
    <w:rsid w:val="00D759DE"/>
    <w:rsid w:val="00D81DB2"/>
    <w:rsid w:val="00D8708D"/>
    <w:rsid w:val="00D979D8"/>
    <w:rsid w:val="00DA2FE8"/>
    <w:rsid w:val="00DA71C7"/>
    <w:rsid w:val="00DB3389"/>
    <w:rsid w:val="00DB42C7"/>
    <w:rsid w:val="00DB789A"/>
    <w:rsid w:val="00DC7147"/>
    <w:rsid w:val="00DC790C"/>
    <w:rsid w:val="00DD2447"/>
    <w:rsid w:val="00DD38B8"/>
    <w:rsid w:val="00DD3BEE"/>
    <w:rsid w:val="00DD4E48"/>
    <w:rsid w:val="00DE0E20"/>
    <w:rsid w:val="00DF190D"/>
    <w:rsid w:val="00DF24DB"/>
    <w:rsid w:val="00DF4AA2"/>
    <w:rsid w:val="00DF5AE5"/>
    <w:rsid w:val="00DF5DE0"/>
    <w:rsid w:val="00DF6F0E"/>
    <w:rsid w:val="00E04172"/>
    <w:rsid w:val="00E135BB"/>
    <w:rsid w:val="00E15647"/>
    <w:rsid w:val="00E15F07"/>
    <w:rsid w:val="00E27747"/>
    <w:rsid w:val="00E3257E"/>
    <w:rsid w:val="00E332CB"/>
    <w:rsid w:val="00E35C04"/>
    <w:rsid w:val="00E40E08"/>
    <w:rsid w:val="00E4603A"/>
    <w:rsid w:val="00E50E8B"/>
    <w:rsid w:val="00E64052"/>
    <w:rsid w:val="00E71EE6"/>
    <w:rsid w:val="00E72002"/>
    <w:rsid w:val="00E76940"/>
    <w:rsid w:val="00E80F96"/>
    <w:rsid w:val="00E90651"/>
    <w:rsid w:val="00E96916"/>
    <w:rsid w:val="00E96A97"/>
    <w:rsid w:val="00EA3D19"/>
    <w:rsid w:val="00EA6B85"/>
    <w:rsid w:val="00EC1E6B"/>
    <w:rsid w:val="00EC6B0B"/>
    <w:rsid w:val="00EC792B"/>
    <w:rsid w:val="00ED00B6"/>
    <w:rsid w:val="00ED5823"/>
    <w:rsid w:val="00ED709F"/>
    <w:rsid w:val="00EE0177"/>
    <w:rsid w:val="00EE2EC7"/>
    <w:rsid w:val="00EE3094"/>
    <w:rsid w:val="00EE478A"/>
    <w:rsid w:val="00EF0627"/>
    <w:rsid w:val="00EF37AD"/>
    <w:rsid w:val="00F153B6"/>
    <w:rsid w:val="00F171F1"/>
    <w:rsid w:val="00F209BB"/>
    <w:rsid w:val="00F20F14"/>
    <w:rsid w:val="00F21F47"/>
    <w:rsid w:val="00F2346E"/>
    <w:rsid w:val="00F248F6"/>
    <w:rsid w:val="00F24ECD"/>
    <w:rsid w:val="00F26FDB"/>
    <w:rsid w:val="00F36984"/>
    <w:rsid w:val="00F37DDE"/>
    <w:rsid w:val="00F41075"/>
    <w:rsid w:val="00F52A9C"/>
    <w:rsid w:val="00F535C6"/>
    <w:rsid w:val="00F60F29"/>
    <w:rsid w:val="00F65620"/>
    <w:rsid w:val="00F71881"/>
    <w:rsid w:val="00F71ADE"/>
    <w:rsid w:val="00F74B64"/>
    <w:rsid w:val="00F8003F"/>
    <w:rsid w:val="00F85190"/>
    <w:rsid w:val="00F8602A"/>
    <w:rsid w:val="00F86418"/>
    <w:rsid w:val="00F87A74"/>
    <w:rsid w:val="00F905C0"/>
    <w:rsid w:val="00F97303"/>
    <w:rsid w:val="00FA2809"/>
    <w:rsid w:val="00FA2D77"/>
    <w:rsid w:val="00FA50B3"/>
    <w:rsid w:val="00FA7110"/>
    <w:rsid w:val="00FA7B00"/>
    <w:rsid w:val="00FB1F1B"/>
    <w:rsid w:val="00FB4AB1"/>
    <w:rsid w:val="00FC4069"/>
    <w:rsid w:val="00FC4504"/>
    <w:rsid w:val="00FC55F1"/>
    <w:rsid w:val="00FC71E9"/>
    <w:rsid w:val="00FD5360"/>
    <w:rsid w:val="00FE22CD"/>
    <w:rsid w:val="00FE3A54"/>
    <w:rsid w:val="00FE799C"/>
    <w:rsid w:val="00FF0255"/>
    <w:rsid w:val="00FF1CC7"/>
    <w:rsid w:val="00FF2873"/>
    <w:rsid w:val="00FF62E2"/>
    <w:rsid w:val="00FF6C2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D37696F-EDFD-47FF-A025-767C781F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0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Welcome…</vt:lpstr>
    </vt:vector>
  </TitlesOfParts>
  <Company>Park Ave.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Welcome…</dc:title>
  <dc:creator>buchbauer_p</dc:creator>
  <cp:lastModifiedBy>Julienne Ryan</cp:lastModifiedBy>
  <cp:revision>2</cp:revision>
  <cp:lastPrinted>2016-11-29T20:20:00Z</cp:lastPrinted>
  <dcterms:created xsi:type="dcterms:W3CDTF">2016-12-02T18:14:00Z</dcterms:created>
  <dcterms:modified xsi:type="dcterms:W3CDTF">2016-12-02T18:14:00Z</dcterms:modified>
</cp:coreProperties>
</file>