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45131" w14:textId="77777777" w:rsidR="008F0B4F" w:rsidRPr="004101DF" w:rsidRDefault="008F0B4F" w:rsidP="008151E8">
      <w:pPr>
        <w:pStyle w:val="Heading1"/>
        <w:spacing w:before="0"/>
        <w:rPr>
          <w:sz w:val="24"/>
          <w:szCs w:val="24"/>
        </w:rPr>
      </w:pPr>
      <w:bookmarkStart w:id="0" w:name="_GoBack"/>
      <w:bookmarkEnd w:id="0"/>
      <w:r w:rsidRPr="004101DF">
        <w:rPr>
          <w:sz w:val="24"/>
          <w:szCs w:val="24"/>
        </w:rPr>
        <w:t>Registration Information</w:t>
      </w:r>
    </w:p>
    <w:p w14:paraId="6D345132" w14:textId="77777777" w:rsidR="008F0B4F" w:rsidRPr="000575EC" w:rsidRDefault="00563BB4" w:rsidP="0077539D">
      <w:pPr>
        <w:spacing w:line="240" w:lineRule="auto"/>
        <w:rPr>
          <w:sz w:val="22"/>
          <w:szCs w:val="22"/>
        </w:rPr>
      </w:pPr>
      <w:r w:rsidRPr="000575EC">
        <w:rPr>
          <w:sz w:val="22"/>
          <w:szCs w:val="22"/>
        </w:rPr>
        <w:t xml:space="preserve">Eligible </w:t>
      </w:r>
      <w:r w:rsidR="00462E5E" w:rsidRPr="000575EC">
        <w:rPr>
          <w:sz w:val="22"/>
          <w:szCs w:val="22"/>
        </w:rPr>
        <w:t>p</w:t>
      </w:r>
      <w:r w:rsidR="00ED12A0" w:rsidRPr="000575EC">
        <w:rPr>
          <w:sz w:val="22"/>
          <w:szCs w:val="22"/>
        </w:rPr>
        <w:t>roviders</w:t>
      </w:r>
      <w:r w:rsidR="00462E5E" w:rsidRPr="000575EC">
        <w:rPr>
          <w:sz w:val="22"/>
          <w:szCs w:val="22"/>
        </w:rPr>
        <w:t xml:space="preserve"> (EPs)</w:t>
      </w:r>
      <w:r w:rsidR="00ED12A0" w:rsidRPr="000575EC">
        <w:rPr>
          <w:sz w:val="22"/>
          <w:szCs w:val="22"/>
        </w:rPr>
        <w:t>,</w:t>
      </w:r>
      <w:r w:rsidRPr="000575EC">
        <w:rPr>
          <w:sz w:val="22"/>
          <w:szCs w:val="22"/>
        </w:rPr>
        <w:t xml:space="preserve"> </w:t>
      </w:r>
      <w:r w:rsidR="00462E5E" w:rsidRPr="000575EC">
        <w:rPr>
          <w:sz w:val="22"/>
          <w:szCs w:val="22"/>
        </w:rPr>
        <w:t>e</w:t>
      </w:r>
      <w:r w:rsidRPr="000575EC">
        <w:rPr>
          <w:sz w:val="22"/>
          <w:szCs w:val="22"/>
        </w:rPr>
        <w:t xml:space="preserve">ligible </w:t>
      </w:r>
      <w:r w:rsidR="00462E5E" w:rsidRPr="000575EC">
        <w:rPr>
          <w:sz w:val="22"/>
          <w:szCs w:val="22"/>
        </w:rPr>
        <w:t>h</w:t>
      </w:r>
      <w:r w:rsidRPr="000575EC">
        <w:rPr>
          <w:sz w:val="22"/>
          <w:szCs w:val="22"/>
        </w:rPr>
        <w:t>ospitals</w:t>
      </w:r>
      <w:r w:rsidR="00ED12A0" w:rsidRPr="000575EC">
        <w:rPr>
          <w:sz w:val="22"/>
          <w:szCs w:val="22"/>
        </w:rPr>
        <w:t xml:space="preserve"> and</w:t>
      </w:r>
      <w:r w:rsidR="00462E5E" w:rsidRPr="000575EC">
        <w:rPr>
          <w:sz w:val="22"/>
          <w:szCs w:val="22"/>
        </w:rPr>
        <w:t xml:space="preserve"> critical access hospitals</w:t>
      </w:r>
      <w:r w:rsidR="00ED12A0" w:rsidRPr="000575EC">
        <w:rPr>
          <w:sz w:val="22"/>
          <w:szCs w:val="22"/>
        </w:rPr>
        <w:t xml:space="preserve"> </w:t>
      </w:r>
      <w:r w:rsidR="00462E5E" w:rsidRPr="000575EC">
        <w:rPr>
          <w:sz w:val="22"/>
          <w:szCs w:val="22"/>
        </w:rPr>
        <w:t>(</w:t>
      </w:r>
      <w:r w:rsidR="00ED12A0" w:rsidRPr="000575EC">
        <w:rPr>
          <w:sz w:val="22"/>
          <w:szCs w:val="22"/>
        </w:rPr>
        <w:t>CAHs</w:t>
      </w:r>
      <w:r w:rsidR="00462E5E" w:rsidRPr="000575EC">
        <w:rPr>
          <w:sz w:val="22"/>
          <w:szCs w:val="22"/>
        </w:rPr>
        <w:t>)</w:t>
      </w:r>
      <w:r w:rsidRPr="000575EC">
        <w:rPr>
          <w:sz w:val="22"/>
          <w:szCs w:val="22"/>
        </w:rPr>
        <w:t xml:space="preserve"> planning to meet the </w:t>
      </w:r>
      <w:r w:rsidR="00ED12A0" w:rsidRPr="000575EC">
        <w:rPr>
          <w:sz w:val="22"/>
          <w:szCs w:val="22"/>
        </w:rPr>
        <w:t>2015 – 2017</w:t>
      </w:r>
      <w:r w:rsidR="00863804" w:rsidRPr="000575EC">
        <w:rPr>
          <w:sz w:val="22"/>
          <w:szCs w:val="22"/>
        </w:rPr>
        <w:t xml:space="preserve"> </w:t>
      </w:r>
      <w:r w:rsidR="00ED12A0" w:rsidRPr="000575EC">
        <w:rPr>
          <w:sz w:val="22"/>
          <w:szCs w:val="22"/>
        </w:rPr>
        <w:t>meaningful use</w:t>
      </w:r>
      <w:r w:rsidR="00462E5E" w:rsidRPr="000575EC">
        <w:rPr>
          <w:sz w:val="22"/>
          <w:szCs w:val="22"/>
        </w:rPr>
        <w:t xml:space="preserve"> (MU)</w:t>
      </w:r>
      <w:r w:rsidR="00ED12A0" w:rsidRPr="000575EC">
        <w:rPr>
          <w:sz w:val="22"/>
          <w:szCs w:val="22"/>
        </w:rPr>
        <w:t xml:space="preserve"> </w:t>
      </w:r>
      <w:r w:rsidRPr="000575EC">
        <w:rPr>
          <w:sz w:val="22"/>
          <w:szCs w:val="22"/>
        </w:rPr>
        <w:t>public health</w:t>
      </w:r>
      <w:r w:rsidR="00462E5E" w:rsidRPr="000575EC">
        <w:rPr>
          <w:sz w:val="22"/>
          <w:szCs w:val="22"/>
        </w:rPr>
        <w:t xml:space="preserve"> reporting</w:t>
      </w:r>
      <w:r w:rsidRPr="000575EC">
        <w:rPr>
          <w:sz w:val="22"/>
          <w:szCs w:val="22"/>
        </w:rPr>
        <w:t xml:space="preserve"> measures in Kansas must register their intent to submit data the Kansas Department of Health and Environment (KDHE). This </w:t>
      </w:r>
      <w:r w:rsidR="00E70E57" w:rsidRPr="000575EC">
        <w:rPr>
          <w:sz w:val="22"/>
          <w:szCs w:val="22"/>
        </w:rPr>
        <w:t>R</w:t>
      </w:r>
      <w:r w:rsidRPr="000575EC">
        <w:rPr>
          <w:sz w:val="22"/>
          <w:szCs w:val="22"/>
        </w:rPr>
        <w:t>egistration</w:t>
      </w:r>
      <w:r w:rsidR="00E70E57" w:rsidRPr="000575EC">
        <w:rPr>
          <w:sz w:val="22"/>
          <w:szCs w:val="22"/>
        </w:rPr>
        <w:t xml:space="preserve"> to Submit Data</w:t>
      </w:r>
      <w:r w:rsidRPr="000575EC">
        <w:rPr>
          <w:sz w:val="22"/>
          <w:szCs w:val="22"/>
        </w:rPr>
        <w:t xml:space="preserve"> form must be submitted to KDHE within 60 days of the start of their Reporting Period</w:t>
      </w:r>
      <w:r w:rsidR="00462E5E" w:rsidRPr="000575EC">
        <w:rPr>
          <w:sz w:val="22"/>
          <w:szCs w:val="22"/>
        </w:rPr>
        <w:t xml:space="preserve"> for each measure to which the EP, </w:t>
      </w:r>
      <w:r w:rsidR="000575EC" w:rsidRPr="000575EC">
        <w:rPr>
          <w:sz w:val="22"/>
          <w:szCs w:val="22"/>
        </w:rPr>
        <w:t>eligible hospital</w:t>
      </w:r>
      <w:r w:rsidR="00462E5E" w:rsidRPr="000575EC">
        <w:rPr>
          <w:sz w:val="22"/>
          <w:szCs w:val="22"/>
        </w:rPr>
        <w:t xml:space="preserve"> or CAH is planning to attest</w:t>
      </w:r>
      <w:r w:rsidRPr="000575EC">
        <w:rPr>
          <w:sz w:val="22"/>
          <w:szCs w:val="22"/>
        </w:rPr>
        <w:t>.</w:t>
      </w:r>
      <w:r w:rsidR="0002660D">
        <w:rPr>
          <w:rFonts w:cs="Times New Roman"/>
          <w:sz w:val="22"/>
          <w:szCs w:val="22"/>
        </w:rPr>
        <w:t xml:space="preserve"> </w:t>
      </w:r>
      <w:r w:rsidR="00CD3D47">
        <w:rPr>
          <w:sz w:val="22"/>
          <w:szCs w:val="22"/>
        </w:rPr>
        <w:t xml:space="preserve">If your prior registration to submit data </w:t>
      </w:r>
      <w:r w:rsidR="0002660D">
        <w:rPr>
          <w:sz w:val="22"/>
          <w:szCs w:val="22"/>
        </w:rPr>
        <w:t>covers all of</w:t>
      </w:r>
      <w:r w:rsidR="00CD3D47">
        <w:rPr>
          <w:sz w:val="22"/>
          <w:szCs w:val="22"/>
        </w:rPr>
        <w:t xml:space="preserve"> the modified</w:t>
      </w:r>
      <w:r w:rsidR="0002660D">
        <w:rPr>
          <w:sz w:val="22"/>
          <w:szCs w:val="22"/>
        </w:rPr>
        <w:t xml:space="preserve"> MU</w:t>
      </w:r>
      <w:r w:rsidR="00CD3D47">
        <w:rPr>
          <w:sz w:val="22"/>
          <w:szCs w:val="22"/>
        </w:rPr>
        <w:t xml:space="preserve"> Stage 2 </w:t>
      </w:r>
      <w:r w:rsidR="0002660D">
        <w:rPr>
          <w:sz w:val="22"/>
          <w:szCs w:val="22"/>
        </w:rPr>
        <w:t>public health measures you intend to submit,</w:t>
      </w:r>
      <w:r w:rsidR="00CD3D47">
        <w:rPr>
          <w:sz w:val="22"/>
          <w:szCs w:val="22"/>
        </w:rPr>
        <w:t xml:space="preserve"> you do not have to re-register. However, if you are a 2015 </w:t>
      </w:r>
      <w:r w:rsidR="0002660D">
        <w:rPr>
          <w:sz w:val="22"/>
          <w:szCs w:val="22"/>
        </w:rPr>
        <w:t>MU S</w:t>
      </w:r>
      <w:r w:rsidR="00CD3D47">
        <w:rPr>
          <w:sz w:val="22"/>
          <w:szCs w:val="22"/>
        </w:rPr>
        <w:t xml:space="preserve">tage 2 </w:t>
      </w:r>
      <w:r w:rsidR="0002660D">
        <w:rPr>
          <w:sz w:val="22"/>
          <w:szCs w:val="22"/>
        </w:rPr>
        <w:t>attester</w:t>
      </w:r>
      <w:r w:rsidR="00CD3D47">
        <w:rPr>
          <w:sz w:val="22"/>
          <w:szCs w:val="22"/>
        </w:rPr>
        <w:t xml:space="preserve"> and, for example, only registered intent to submit data to our immunization registry</w:t>
      </w:r>
      <w:r w:rsidR="0002660D">
        <w:rPr>
          <w:sz w:val="22"/>
          <w:szCs w:val="22"/>
        </w:rPr>
        <w:t>,</w:t>
      </w:r>
      <w:r w:rsidR="00CD3D47">
        <w:rPr>
          <w:sz w:val="22"/>
          <w:szCs w:val="22"/>
        </w:rPr>
        <w:t xml:space="preserve"> you will have to </w:t>
      </w:r>
      <w:r w:rsidR="0002660D">
        <w:rPr>
          <w:sz w:val="22"/>
          <w:szCs w:val="22"/>
        </w:rPr>
        <w:t xml:space="preserve">submit an additional </w:t>
      </w:r>
      <w:r w:rsidR="00CD3D47">
        <w:rPr>
          <w:sz w:val="22"/>
          <w:szCs w:val="22"/>
        </w:rPr>
        <w:t>registr</w:t>
      </w:r>
      <w:r w:rsidR="0002660D">
        <w:rPr>
          <w:sz w:val="22"/>
          <w:szCs w:val="22"/>
        </w:rPr>
        <w:t>ation to submit data to a specialized registry</w:t>
      </w:r>
      <w:r w:rsidR="00CD3D47">
        <w:rPr>
          <w:sz w:val="22"/>
          <w:szCs w:val="22"/>
        </w:rPr>
        <w:t xml:space="preserve"> to comply with the </w:t>
      </w:r>
      <w:r w:rsidR="0087562F">
        <w:rPr>
          <w:sz w:val="22"/>
          <w:szCs w:val="22"/>
        </w:rPr>
        <w:t>2015-2017 reporting requirements.</w:t>
      </w:r>
      <w:r w:rsidR="002B73E4">
        <w:rPr>
          <w:sz w:val="22"/>
          <w:szCs w:val="22"/>
        </w:rPr>
        <w:t xml:space="preserve"> Important Note: EPs attesting early to Stage 3 in 2017 will be able to choose from an expanded measure set of 5 Stage 3 public health and clinical data registry reporting measures; however, the number of measures to which they are required to attest stays at 2 measures.</w:t>
      </w:r>
    </w:p>
    <w:p w14:paraId="6D345133" w14:textId="77777777" w:rsidR="0068634C" w:rsidRPr="000575EC" w:rsidRDefault="00A26E75" w:rsidP="0077539D">
      <w:pPr>
        <w:spacing w:line="240" w:lineRule="auto"/>
        <w:rPr>
          <w:bCs/>
          <w:sz w:val="22"/>
          <w:szCs w:val="22"/>
        </w:rPr>
      </w:pPr>
      <w:r w:rsidRPr="000575EC">
        <w:rPr>
          <w:bCs/>
          <w:sz w:val="22"/>
          <w:szCs w:val="22"/>
        </w:rPr>
        <w:t xml:space="preserve">In 2015, </w:t>
      </w:r>
      <w:r w:rsidR="0068634C" w:rsidRPr="000575EC">
        <w:rPr>
          <w:bCs/>
          <w:sz w:val="22"/>
          <w:szCs w:val="22"/>
        </w:rPr>
        <w:t>Stage 1 EPs must meet at least 1 measure</w:t>
      </w:r>
      <w:r w:rsidRPr="000575EC">
        <w:rPr>
          <w:bCs/>
          <w:sz w:val="22"/>
          <w:szCs w:val="22"/>
        </w:rPr>
        <w:t xml:space="preserve"> and</w:t>
      </w:r>
      <w:r w:rsidR="0068634C" w:rsidRPr="000575EC">
        <w:rPr>
          <w:bCs/>
          <w:sz w:val="22"/>
          <w:szCs w:val="22"/>
        </w:rPr>
        <w:t xml:space="preserve"> Stage 2 EPs must meet at least 2 measures. </w:t>
      </w:r>
      <w:r w:rsidRPr="000575EC">
        <w:rPr>
          <w:bCs/>
          <w:sz w:val="22"/>
          <w:szCs w:val="22"/>
        </w:rPr>
        <w:t>In 2016 and 2017,</w:t>
      </w:r>
      <w:r w:rsidR="0068634C" w:rsidRPr="000575EC">
        <w:rPr>
          <w:bCs/>
          <w:sz w:val="22"/>
          <w:szCs w:val="22"/>
        </w:rPr>
        <w:t xml:space="preserve"> all EPs must meet at least 2 measures.</w:t>
      </w:r>
      <w:r w:rsidRPr="000575EC">
        <w:rPr>
          <w:bCs/>
          <w:sz w:val="22"/>
          <w:szCs w:val="22"/>
        </w:rPr>
        <w:t xml:space="preserve"> </w:t>
      </w:r>
    </w:p>
    <w:p w14:paraId="6D345134" w14:textId="77777777" w:rsidR="0068634C" w:rsidRPr="000575EC" w:rsidRDefault="00A26E75" w:rsidP="0077539D">
      <w:pPr>
        <w:spacing w:line="240" w:lineRule="auto"/>
        <w:rPr>
          <w:bCs/>
          <w:sz w:val="22"/>
          <w:szCs w:val="22"/>
        </w:rPr>
      </w:pPr>
      <w:r w:rsidRPr="000575EC">
        <w:rPr>
          <w:bCs/>
          <w:sz w:val="22"/>
          <w:szCs w:val="22"/>
        </w:rPr>
        <w:t xml:space="preserve">In 2015, </w:t>
      </w:r>
      <w:r w:rsidR="0068634C" w:rsidRPr="000575EC">
        <w:rPr>
          <w:bCs/>
          <w:sz w:val="22"/>
          <w:szCs w:val="22"/>
        </w:rPr>
        <w:t>Stage 1 eligible hospital</w:t>
      </w:r>
      <w:r w:rsidR="000575EC" w:rsidRPr="000575EC">
        <w:rPr>
          <w:bCs/>
          <w:sz w:val="22"/>
          <w:szCs w:val="22"/>
        </w:rPr>
        <w:t>s</w:t>
      </w:r>
      <w:r w:rsidR="0068634C" w:rsidRPr="000575EC">
        <w:rPr>
          <w:bCs/>
          <w:sz w:val="22"/>
          <w:szCs w:val="22"/>
        </w:rPr>
        <w:t xml:space="preserve"> and CAH</w:t>
      </w:r>
      <w:r w:rsidRPr="000575EC">
        <w:rPr>
          <w:bCs/>
          <w:sz w:val="22"/>
          <w:szCs w:val="22"/>
        </w:rPr>
        <w:t>s</w:t>
      </w:r>
      <w:r w:rsidR="0068634C" w:rsidRPr="000575EC">
        <w:rPr>
          <w:bCs/>
          <w:sz w:val="22"/>
          <w:szCs w:val="22"/>
        </w:rPr>
        <w:t xml:space="preserve"> must meet at least 2 measures </w:t>
      </w:r>
      <w:r w:rsidRPr="000575EC">
        <w:rPr>
          <w:bCs/>
          <w:sz w:val="22"/>
          <w:szCs w:val="22"/>
        </w:rPr>
        <w:t>and</w:t>
      </w:r>
      <w:r w:rsidR="0068634C" w:rsidRPr="000575EC">
        <w:rPr>
          <w:bCs/>
          <w:sz w:val="22"/>
          <w:szCs w:val="22"/>
        </w:rPr>
        <w:t xml:space="preserve"> Stage 2 eligible hospital</w:t>
      </w:r>
      <w:r w:rsidR="000575EC" w:rsidRPr="000575EC">
        <w:rPr>
          <w:bCs/>
          <w:sz w:val="22"/>
          <w:szCs w:val="22"/>
        </w:rPr>
        <w:t>s</w:t>
      </w:r>
      <w:r w:rsidR="0068634C" w:rsidRPr="000575EC">
        <w:rPr>
          <w:bCs/>
          <w:sz w:val="22"/>
          <w:szCs w:val="22"/>
        </w:rPr>
        <w:t xml:space="preserve"> and CAHs must meet at least 3 measures</w:t>
      </w:r>
      <w:r w:rsidRPr="000575EC">
        <w:rPr>
          <w:bCs/>
          <w:sz w:val="22"/>
          <w:szCs w:val="22"/>
        </w:rPr>
        <w:t>. In 2016 and 2017,</w:t>
      </w:r>
      <w:r w:rsidR="0068634C" w:rsidRPr="000575EC">
        <w:rPr>
          <w:bCs/>
          <w:sz w:val="22"/>
          <w:szCs w:val="22"/>
        </w:rPr>
        <w:t xml:space="preserve"> all eligible hospital</w:t>
      </w:r>
      <w:r w:rsidR="000575EC" w:rsidRPr="000575EC">
        <w:rPr>
          <w:bCs/>
          <w:sz w:val="22"/>
          <w:szCs w:val="22"/>
        </w:rPr>
        <w:t>s</w:t>
      </w:r>
      <w:r w:rsidR="0068634C" w:rsidRPr="000575EC">
        <w:rPr>
          <w:bCs/>
          <w:sz w:val="22"/>
          <w:szCs w:val="22"/>
        </w:rPr>
        <w:t xml:space="preserve"> and CAHs must meet at least 3 measures.</w:t>
      </w:r>
      <w:r w:rsidRPr="000575EC">
        <w:rPr>
          <w:bCs/>
          <w:sz w:val="22"/>
          <w:szCs w:val="22"/>
        </w:rPr>
        <w:t xml:space="preserve"> </w:t>
      </w:r>
      <w:r w:rsidR="00462E5E" w:rsidRPr="000575EC">
        <w:rPr>
          <w:bCs/>
          <w:sz w:val="22"/>
          <w:szCs w:val="22"/>
          <w:u w:val="single"/>
        </w:rPr>
        <w:t>Important Note</w:t>
      </w:r>
      <w:r w:rsidR="00462E5E" w:rsidRPr="000575EC">
        <w:rPr>
          <w:bCs/>
          <w:sz w:val="22"/>
          <w:szCs w:val="22"/>
        </w:rPr>
        <w:t xml:space="preserve">: </w:t>
      </w:r>
      <w:r w:rsidRPr="000575EC">
        <w:rPr>
          <w:bCs/>
          <w:sz w:val="22"/>
          <w:szCs w:val="22"/>
        </w:rPr>
        <w:t>E</w:t>
      </w:r>
      <w:r w:rsidR="000575EC" w:rsidRPr="000575EC">
        <w:rPr>
          <w:bCs/>
          <w:sz w:val="22"/>
          <w:szCs w:val="22"/>
        </w:rPr>
        <w:t>ligible hospital</w:t>
      </w:r>
      <w:r w:rsidRPr="000575EC">
        <w:rPr>
          <w:bCs/>
          <w:sz w:val="22"/>
          <w:szCs w:val="22"/>
        </w:rPr>
        <w:t>s and CAHs attesting early to Stage 3 in 2017 must meet at least 4 measures from an expanded set of</w:t>
      </w:r>
      <w:r w:rsidR="0075417B">
        <w:rPr>
          <w:bCs/>
          <w:sz w:val="22"/>
          <w:szCs w:val="22"/>
        </w:rPr>
        <w:t xml:space="preserve"> 6</w:t>
      </w:r>
      <w:r w:rsidRPr="000575EC">
        <w:rPr>
          <w:bCs/>
          <w:sz w:val="22"/>
          <w:szCs w:val="22"/>
        </w:rPr>
        <w:t xml:space="preserve"> Stage 3 </w:t>
      </w:r>
      <w:r w:rsidR="00E70E57" w:rsidRPr="000575EC">
        <w:rPr>
          <w:bCs/>
          <w:sz w:val="22"/>
          <w:szCs w:val="22"/>
        </w:rPr>
        <w:t>p</w:t>
      </w:r>
      <w:r w:rsidRPr="000575EC">
        <w:rPr>
          <w:bCs/>
          <w:sz w:val="22"/>
          <w:szCs w:val="22"/>
        </w:rPr>
        <w:t xml:space="preserve">ublic </w:t>
      </w:r>
      <w:r w:rsidR="00E70E57" w:rsidRPr="000575EC">
        <w:rPr>
          <w:bCs/>
          <w:sz w:val="22"/>
          <w:szCs w:val="22"/>
        </w:rPr>
        <w:t>h</w:t>
      </w:r>
      <w:r w:rsidRPr="000575EC">
        <w:rPr>
          <w:bCs/>
          <w:sz w:val="22"/>
          <w:szCs w:val="22"/>
        </w:rPr>
        <w:t xml:space="preserve">ealth and </w:t>
      </w:r>
      <w:r w:rsidR="00E70E57" w:rsidRPr="000575EC">
        <w:rPr>
          <w:bCs/>
          <w:sz w:val="22"/>
          <w:szCs w:val="22"/>
        </w:rPr>
        <w:t>c</w:t>
      </w:r>
      <w:r w:rsidRPr="000575EC">
        <w:rPr>
          <w:bCs/>
          <w:sz w:val="22"/>
          <w:szCs w:val="22"/>
        </w:rPr>
        <w:t xml:space="preserve">linical </w:t>
      </w:r>
      <w:r w:rsidR="00E70E57" w:rsidRPr="000575EC">
        <w:rPr>
          <w:bCs/>
          <w:sz w:val="22"/>
          <w:szCs w:val="22"/>
        </w:rPr>
        <w:t>d</w:t>
      </w:r>
      <w:r w:rsidRPr="000575EC">
        <w:rPr>
          <w:bCs/>
          <w:sz w:val="22"/>
          <w:szCs w:val="22"/>
        </w:rPr>
        <w:t xml:space="preserve">ata </w:t>
      </w:r>
      <w:r w:rsidR="00E70E57" w:rsidRPr="000575EC">
        <w:rPr>
          <w:bCs/>
          <w:sz w:val="22"/>
          <w:szCs w:val="22"/>
        </w:rPr>
        <w:t>registry r</w:t>
      </w:r>
      <w:r w:rsidRPr="000575EC">
        <w:rPr>
          <w:bCs/>
          <w:sz w:val="22"/>
          <w:szCs w:val="22"/>
        </w:rPr>
        <w:t>eporting measures.</w:t>
      </w:r>
    </w:p>
    <w:p w14:paraId="6D345135" w14:textId="77777777" w:rsidR="0068634C" w:rsidRPr="000575EC" w:rsidRDefault="00D00425" w:rsidP="0077539D">
      <w:pPr>
        <w:spacing w:line="240" w:lineRule="auto"/>
        <w:rPr>
          <w:bCs/>
          <w:sz w:val="22"/>
          <w:szCs w:val="22"/>
        </w:rPr>
      </w:pPr>
      <w:r w:rsidRPr="000575EC">
        <w:rPr>
          <w:bCs/>
          <w:sz w:val="22"/>
          <w:szCs w:val="22"/>
        </w:rPr>
        <w:t>Please refer to the below table for public health reporting</w:t>
      </w:r>
      <w:r w:rsidR="00462E5E" w:rsidRPr="000575EC">
        <w:rPr>
          <w:bCs/>
          <w:sz w:val="22"/>
          <w:szCs w:val="22"/>
        </w:rPr>
        <w:t xml:space="preserve"> measures for</w:t>
      </w:r>
      <w:r w:rsidRPr="000575EC">
        <w:rPr>
          <w:bCs/>
          <w:sz w:val="22"/>
          <w:szCs w:val="22"/>
        </w:rPr>
        <w:t xml:space="preserve"> modified </w:t>
      </w:r>
      <w:r w:rsidR="00462E5E" w:rsidRPr="000575EC">
        <w:rPr>
          <w:bCs/>
          <w:sz w:val="22"/>
          <w:szCs w:val="22"/>
        </w:rPr>
        <w:t xml:space="preserve">MU Stage </w:t>
      </w:r>
      <w:r w:rsidRPr="000575EC">
        <w:rPr>
          <w:bCs/>
          <w:sz w:val="22"/>
          <w:szCs w:val="22"/>
        </w:rPr>
        <w:t xml:space="preserve">2 for </w:t>
      </w:r>
      <w:r w:rsidR="00E70E57" w:rsidRPr="000575EC">
        <w:rPr>
          <w:bCs/>
          <w:sz w:val="22"/>
          <w:szCs w:val="22"/>
        </w:rPr>
        <w:t>EP</w:t>
      </w:r>
      <w:r w:rsidRPr="000575EC">
        <w:rPr>
          <w:bCs/>
          <w:sz w:val="22"/>
          <w:szCs w:val="22"/>
        </w:rPr>
        <w:t>s, eligible hospitals, and CAHs in 2015 through 2017:</w:t>
      </w:r>
    </w:p>
    <w:tbl>
      <w:tblPr>
        <w:tblStyle w:val="TableGrid1"/>
        <w:tblW w:w="0" w:type="auto"/>
        <w:jc w:val="center"/>
        <w:tblLook w:val="04A0" w:firstRow="1" w:lastRow="0" w:firstColumn="1" w:lastColumn="0" w:noHBand="0" w:noVBand="1"/>
      </w:tblPr>
      <w:tblGrid>
        <w:gridCol w:w="3192"/>
        <w:gridCol w:w="3192"/>
        <w:gridCol w:w="3192"/>
      </w:tblGrid>
      <w:tr w:rsidR="000575EC" w:rsidRPr="000575EC" w14:paraId="6D34513C" w14:textId="77777777" w:rsidTr="00D00425">
        <w:trPr>
          <w:jc w:val="center"/>
        </w:trPr>
        <w:tc>
          <w:tcPr>
            <w:tcW w:w="3192" w:type="dxa"/>
            <w:vAlign w:val="center"/>
          </w:tcPr>
          <w:p w14:paraId="6D345136" w14:textId="77777777" w:rsidR="00D00425" w:rsidRPr="000575EC" w:rsidRDefault="00D00425" w:rsidP="00D00425">
            <w:pPr>
              <w:rPr>
                <w:rFonts w:asciiTheme="minorHAnsi" w:hAnsiTheme="minorHAnsi" w:cs="Times New Roman"/>
                <w:b/>
                <w:bCs/>
                <w:sz w:val="22"/>
                <w:szCs w:val="22"/>
              </w:rPr>
            </w:pPr>
            <w:r w:rsidRPr="000575EC">
              <w:rPr>
                <w:rFonts w:asciiTheme="minorHAnsi" w:hAnsiTheme="minorHAnsi" w:cs="Times New Roman"/>
                <w:b/>
                <w:bCs/>
                <w:sz w:val="22"/>
                <w:szCs w:val="22"/>
              </w:rPr>
              <w:t>Measure Number and</w:t>
            </w:r>
          </w:p>
          <w:p w14:paraId="6D345137" w14:textId="77777777" w:rsidR="00D00425" w:rsidRPr="000575EC" w:rsidRDefault="00D00425" w:rsidP="00D00425">
            <w:pPr>
              <w:rPr>
                <w:rFonts w:asciiTheme="minorHAnsi" w:hAnsiTheme="minorHAnsi" w:cs="Times New Roman"/>
                <w:b/>
                <w:bCs/>
                <w:sz w:val="22"/>
                <w:szCs w:val="22"/>
              </w:rPr>
            </w:pPr>
            <w:r w:rsidRPr="000575EC">
              <w:rPr>
                <w:rFonts w:asciiTheme="minorHAnsi" w:hAnsiTheme="minorHAnsi" w:cs="Times New Roman"/>
                <w:b/>
                <w:bCs/>
                <w:sz w:val="22"/>
                <w:szCs w:val="22"/>
              </w:rPr>
              <w:t>Name</w:t>
            </w:r>
          </w:p>
        </w:tc>
        <w:tc>
          <w:tcPr>
            <w:tcW w:w="3192" w:type="dxa"/>
            <w:vAlign w:val="center"/>
          </w:tcPr>
          <w:p w14:paraId="6D345138" w14:textId="77777777" w:rsidR="00D00425" w:rsidRPr="000575EC" w:rsidRDefault="00D00425" w:rsidP="00D00425">
            <w:pPr>
              <w:rPr>
                <w:rFonts w:asciiTheme="minorHAnsi" w:hAnsiTheme="minorHAnsi" w:cs="Times New Roman"/>
                <w:b/>
                <w:bCs/>
                <w:sz w:val="22"/>
                <w:szCs w:val="22"/>
              </w:rPr>
            </w:pPr>
            <w:r w:rsidRPr="000575EC">
              <w:rPr>
                <w:rFonts w:asciiTheme="minorHAnsi" w:hAnsiTheme="minorHAnsi" w:cs="Times New Roman"/>
                <w:b/>
                <w:bCs/>
                <w:sz w:val="22"/>
                <w:szCs w:val="22"/>
              </w:rPr>
              <w:t>Measure Specification</w:t>
            </w:r>
          </w:p>
        </w:tc>
        <w:tc>
          <w:tcPr>
            <w:tcW w:w="3192" w:type="dxa"/>
            <w:vAlign w:val="center"/>
          </w:tcPr>
          <w:p w14:paraId="6D345139" w14:textId="77777777" w:rsidR="00D00425" w:rsidRPr="000575EC" w:rsidRDefault="00D00425" w:rsidP="00D00425">
            <w:pPr>
              <w:rPr>
                <w:rFonts w:asciiTheme="minorHAnsi" w:hAnsiTheme="minorHAnsi" w:cs="Times New Roman"/>
                <w:b/>
                <w:bCs/>
                <w:sz w:val="22"/>
                <w:szCs w:val="22"/>
              </w:rPr>
            </w:pPr>
            <w:r w:rsidRPr="000575EC">
              <w:rPr>
                <w:rFonts w:asciiTheme="minorHAnsi" w:hAnsiTheme="minorHAnsi" w:cs="Times New Roman"/>
                <w:b/>
                <w:bCs/>
                <w:sz w:val="22"/>
                <w:szCs w:val="22"/>
              </w:rPr>
              <w:t>Maximum times measure</w:t>
            </w:r>
          </w:p>
          <w:p w14:paraId="6D34513A" w14:textId="77777777" w:rsidR="00D00425" w:rsidRPr="000575EC" w:rsidRDefault="00D00425" w:rsidP="00D00425">
            <w:pPr>
              <w:rPr>
                <w:rFonts w:asciiTheme="minorHAnsi" w:hAnsiTheme="minorHAnsi" w:cs="Times New Roman"/>
                <w:b/>
                <w:bCs/>
                <w:sz w:val="22"/>
                <w:szCs w:val="22"/>
              </w:rPr>
            </w:pPr>
            <w:r w:rsidRPr="000575EC">
              <w:rPr>
                <w:rFonts w:asciiTheme="minorHAnsi" w:hAnsiTheme="minorHAnsi" w:cs="Times New Roman"/>
                <w:b/>
                <w:bCs/>
                <w:sz w:val="22"/>
                <w:szCs w:val="22"/>
              </w:rPr>
              <w:t>can count towards the</w:t>
            </w:r>
          </w:p>
          <w:p w14:paraId="6D34513B" w14:textId="77777777" w:rsidR="00D00425" w:rsidRPr="000575EC" w:rsidRDefault="00D00425" w:rsidP="00D00425">
            <w:pPr>
              <w:rPr>
                <w:rFonts w:asciiTheme="minorHAnsi" w:hAnsiTheme="minorHAnsi" w:cs="Times New Roman"/>
                <w:b/>
                <w:bCs/>
                <w:sz w:val="22"/>
                <w:szCs w:val="22"/>
              </w:rPr>
            </w:pPr>
            <w:r w:rsidRPr="000575EC">
              <w:rPr>
                <w:rFonts w:asciiTheme="minorHAnsi" w:hAnsiTheme="minorHAnsi" w:cs="Times New Roman"/>
                <w:b/>
                <w:bCs/>
                <w:sz w:val="22"/>
                <w:szCs w:val="22"/>
              </w:rPr>
              <w:t>objective</w:t>
            </w:r>
          </w:p>
        </w:tc>
      </w:tr>
      <w:tr w:rsidR="000575EC" w:rsidRPr="000575EC" w14:paraId="6D345141" w14:textId="77777777" w:rsidTr="000B6724">
        <w:trPr>
          <w:jc w:val="center"/>
        </w:trPr>
        <w:tc>
          <w:tcPr>
            <w:tcW w:w="3192" w:type="dxa"/>
            <w:vAlign w:val="center"/>
          </w:tcPr>
          <w:p w14:paraId="6D34513D" w14:textId="77777777" w:rsidR="00D00425" w:rsidRPr="000575EC" w:rsidRDefault="00D00425" w:rsidP="000B6724">
            <w:pPr>
              <w:autoSpaceDE w:val="0"/>
              <w:autoSpaceDN w:val="0"/>
              <w:adjustRightInd w:val="0"/>
              <w:rPr>
                <w:rFonts w:asciiTheme="minorHAnsi" w:hAnsiTheme="minorHAnsi" w:cs="Times New Roman"/>
                <w:sz w:val="22"/>
                <w:szCs w:val="22"/>
                <w:lang w:bidi="ar-SA"/>
              </w:rPr>
            </w:pPr>
            <w:r w:rsidRPr="000575EC">
              <w:rPr>
                <w:rFonts w:asciiTheme="minorHAnsi" w:hAnsiTheme="minorHAnsi" w:cs="Times New Roman"/>
                <w:sz w:val="22"/>
                <w:szCs w:val="22"/>
                <w:lang w:bidi="ar-SA"/>
              </w:rPr>
              <w:t>Measure 1 – Immunization</w:t>
            </w:r>
          </w:p>
          <w:p w14:paraId="6D34513E" w14:textId="77777777" w:rsidR="00D00425" w:rsidRPr="000575EC" w:rsidRDefault="00D00425" w:rsidP="000B6724">
            <w:pPr>
              <w:rPr>
                <w:rFonts w:asciiTheme="minorHAnsi" w:hAnsiTheme="minorHAnsi" w:cs="Times New Roman"/>
                <w:bCs/>
                <w:sz w:val="22"/>
                <w:szCs w:val="22"/>
              </w:rPr>
            </w:pPr>
            <w:r w:rsidRPr="000575EC">
              <w:rPr>
                <w:rFonts w:asciiTheme="minorHAnsi" w:hAnsiTheme="minorHAnsi" w:cs="Times New Roman"/>
                <w:sz w:val="22"/>
                <w:szCs w:val="22"/>
                <w:lang w:bidi="ar-SA"/>
              </w:rPr>
              <w:t>Registry Reporting</w:t>
            </w:r>
          </w:p>
        </w:tc>
        <w:tc>
          <w:tcPr>
            <w:tcW w:w="3192" w:type="dxa"/>
          </w:tcPr>
          <w:p w14:paraId="6D34513F" w14:textId="77777777" w:rsidR="00D00425" w:rsidRPr="000575EC" w:rsidRDefault="00D00425" w:rsidP="000575EC">
            <w:pPr>
              <w:autoSpaceDE w:val="0"/>
              <w:autoSpaceDN w:val="0"/>
              <w:adjustRightInd w:val="0"/>
              <w:rPr>
                <w:rFonts w:asciiTheme="minorHAnsi" w:hAnsiTheme="minorHAnsi" w:cs="Times New Roman"/>
                <w:sz w:val="22"/>
                <w:szCs w:val="22"/>
                <w:lang w:bidi="ar-SA"/>
              </w:rPr>
            </w:pPr>
            <w:r w:rsidRPr="000575EC">
              <w:rPr>
                <w:rFonts w:asciiTheme="minorHAnsi" w:hAnsiTheme="minorHAnsi" w:cs="Times New Roman"/>
                <w:sz w:val="22"/>
                <w:szCs w:val="22"/>
                <w:lang w:bidi="ar-SA"/>
              </w:rPr>
              <w:t xml:space="preserve">The EP, eligible hospital, or CAH is in </w:t>
            </w:r>
            <w:r w:rsidRPr="000575EC">
              <w:rPr>
                <w:rFonts w:asciiTheme="minorHAnsi" w:hAnsiTheme="minorHAnsi" w:cs="Times New Roman"/>
                <w:b/>
                <w:sz w:val="22"/>
                <w:szCs w:val="22"/>
                <w:lang w:bidi="ar-SA"/>
              </w:rPr>
              <w:t>active engagement*</w:t>
            </w:r>
            <w:r w:rsidRPr="000575EC">
              <w:rPr>
                <w:rFonts w:asciiTheme="minorHAnsi" w:hAnsiTheme="minorHAnsi" w:cs="Times New Roman"/>
                <w:sz w:val="22"/>
                <w:szCs w:val="22"/>
                <w:lang w:bidi="ar-SA"/>
              </w:rPr>
              <w:t xml:space="preserve"> with a public health agency to submit immunization data.</w:t>
            </w:r>
          </w:p>
        </w:tc>
        <w:tc>
          <w:tcPr>
            <w:tcW w:w="3192" w:type="dxa"/>
            <w:vAlign w:val="center"/>
          </w:tcPr>
          <w:p w14:paraId="6D345140" w14:textId="77777777" w:rsidR="00D00425" w:rsidRPr="000575EC" w:rsidRDefault="00D00425" w:rsidP="000B6724">
            <w:pPr>
              <w:rPr>
                <w:rFonts w:asciiTheme="minorHAnsi" w:hAnsiTheme="minorHAnsi" w:cs="Times New Roman"/>
                <w:bCs/>
                <w:sz w:val="22"/>
                <w:szCs w:val="22"/>
              </w:rPr>
            </w:pPr>
            <w:r w:rsidRPr="000575EC">
              <w:rPr>
                <w:rFonts w:asciiTheme="minorHAnsi" w:hAnsiTheme="minorHAnsi" w:cs="Times New Roman"/>
                <w:bCs/>
                <w:sz w:val="22"/>
                <w:szCs w:val="22"/>
              </w:rPr>
              <w:t>1</w:t>
            </w:r>
          </w:p>
        </w:tc>
      </w:tr>
      <w:tr w:rsidR="000575EC" w:rsidRPr="000575EC" w14:paraId="6D345146" w14:textId="77777777" w:rsidTr="000B6724">
        <w:trPr>
          <w:jc w:val="center"/>
        </w:trPr>
        <w:tc>
          <w:tcPr>
            <w:tcW w:w="3192" w:type="dxa"/>
            <w:vAlign w:val="center"/>
          </w:tcPr>
          <w:p w14:paraId="6D345142" w14:textId="77777777" w:rsidR="00D00425" w:rsidRPr="000575EC" w:rsidRDefault="00D00425" w:rsidP="000B6724">
            <w:pPr>
              <w:autoSpaceDE w:val="0"/>
              <w:autoSpaceDN w:val="0"/>
              <w:adjustRightInd w:val="0"/>
              <w:rPr>
                <w:rFonts w:asciiTheme="minorHAnsi" w:hAnsiTheme="minorHAnsi" w:cs="Times New Roman"/>
                <w:sz w:val="22"/>
                <w:szCs w:val="22"/>
                <w:lang w:bidi="ar-SA"/>
              </w:rPr>
            </w:pPr>
            <w:r w:rsidRPr="000575EC">
              <w:rPr>
                <w:rFonts w:asciiTheme="minorHAnsi" w:hAnsiTheme="minorHAnsi" w:cs="Times New Roman"/>
                <w:sz w:val="22"/>
                <w:szCs w:val="22"/>
                <w:lang w:bidi="ar-SA"/>
              </w:rPr>
              <w:t>Measure 2 – Syndromic</w:t>
            </w:r>
          </w:p>
          <w:p w14:paraId="6D345143" w14:textId="77777777" w:rsidR="00D00425" w:rsidRPr="000575EC" w:rsidRDefault="00D00425" w:rsidP="000B6724">
            <w:pPr>
              <w:rPr>
                <w:rFonts w:asciiTheme="minorHAnsi" w:hAnsiTheme="minorHAnsi" w:cs="Times New Roman"/>
                <w:bCs/>
                <w:sz w:val="22"/>
                <w:szCs w:val="22"/>
              </w:rPr>
            </w:pPr>
            <w:r w:rsidRPr="000575EC">
              <w:rPr>
                <w:rFonts w:asciiTheme="minorHAnsi" w:hAnsiTheme="minorHAnsi" w:cs="Times New Roman"/>
                <w:sz w:val="22"/>
                <w:szCs w:val="22"/>
                <w:lang w:bidi="ar-SA"/>
              </w:rPr>
              <w:t>Surveillance Reporting</w:t>
            </w:r>
          </w:p>
        </w:tc>
        <w:tc>
          <w:tcPr>
            <w:tcW w:w="3192" w:type="dxa"/>
          </w:tcPr>
          <w:p w14:paraId="6D345144" w14:textId="77777777" w:rsidR="00D00425" w:rsidRPr="000575EC" w:rsidRDefault="00D00425" w:rsidP="000575EC">
            <w:pPr>
              <w:rPr>
                <w:rFonts w:asciiTheme="minorHAnsi" w:hAnsiTheme="minorHAnsi" w:cs="Times New Roman"/>
                <w:bCs/>
                <w:sz w:val="22"/>
                <w:szCs w:val="22"/>
              </w:rPr>
            </w:pPr>
            <w:r w:rsidRPr="000575EC">
              <w:rPr>
                <w:rFonts w:asciiTheme="minorHAnsi" w:hAnsiTheme="minorHAnsi" w:cs="Times New Roman"/>
                <w:bCs/>
                <w:sz w:val="22"/>
                <w:szCs w:val="22"/>
              </w:rPr>
              <w:t>The EP, eligible hospital or</w:t>
            </w:r>
            <w:r w:rsidR="00E70E57" w:rsidRPr="000575EC">
              <w:rPr>
                <w:rFonts w:asciiTheme="minorHAnsi" w:hAnsiTheme="minorHAnsi" w:cs="Times New Roman"/>
                <w:bCs/>
                <w:sz w:val="22"/>
                <w:szCs w:val="22"/>
              </w:rPr>
              <w:t xml:space="preserve"> </w:t>
            </w:r>
            <w:r w:rsidRPr="000575EC">
              <w:rPr>
                <w:rFonts w:asciiTheme="minorHAnsi" w:hAnsiTheme="minorHAnsi" w:cs="Times New Roman"/>
                <w:bCs/>
                <w:sz w:val="22"/>
                <w:szCs w:val="22"/>
              </w:rPr>
              <w:t>CAH is in active engagement with a public health agency to submit syndromic surveillance data.</w:t>
            </w:r>
          </w:p>
        </w:tc>
        <w:tc>
          <w:tcPr>
            <w:tcW w:w="3192" w:type="dxa"/>
            <w:vAlign w:val="center"/>
          </w:tcPr>
          <w:p w14:paraId="6D345145" w14:textId="77777777" w:rsidR="00D00425" w:rsidRPr="000575EC" w:rsidRDefault="00D00425" w:rsidP="000B6724">
            <w:pPr>
              <w:rPr>
                <w:rFonts w:asciiTheme="minorHAnsi" w:hAnsiTheme="minorHAnsi" w:cs="Times New Roman"/>
                <w:bCs/>
                <w:sz w:val="22"/>
                <w:szCs w:val="22"/>
              </w:rPr>
            </w:pPr>
            <w:r w:rsidRPr="000575EC">
              <w:rPr>
                <w:rFonts w:asciiTheme="minorHAnsi" w:hAnsiTheme="minorHAnsi" w:cs="Times New Roman"/>
                <w:bCs/>
                <w:sz w:val="22"/>
                <w:szCs w:val="22"/>
              </w:rPr>
              <w:t>1</w:t>
            </w:r>
          </w:p>
        </w:tc>
      </w:tr>
      <w:tr w:rsidR="000575EC" w:rsidRPr="000575EC" w14:paraId="6D34514B" w14:textId="77777777" w:rsidTr="000B6724">
        <w:trPr>
          <w:jc w:val="center"/>
        </w:trPr>
        <w:tc>
          <w:tcPr>
            <w:tcW w:w="3192" w:type="dxa"/>
            <w:vAlign w:val="center"/>
          </w:tcPr>
          <w:p w14:paraId="6D345147" w14:textId="77777777" w:rsidR="00D00425" w:rsidRPr="000575EC" w:rsidRDefault="00D00425" w:rsidP="000B6724">
            <w:pPr>
              <w:autoSpaceDE w:val="0"/>
              <w:autoSpaceDN w:val="0"/>
              <w:adjustRightInd w:val="0"/>
              <w:rPr>
                <w:rFonts w:asciiTheme="minorHAnsi" w:hAnsiTheme="minorHAnsi" w:cs="Times New Roman"/>
                <w:sz w:val="22"/>
                <w:szCs w:val="22"/>
                <w:lang w:bidi="ar-SA"/>
              </w:rPr>
            </w:pPr>
            <w:r w:rsidRPr="000575EC">
              <w:rPr>
                <w:rFonts w:asciiTheme="minorHAnsi" w:hAnsiTheme="minorHAnsi" w:cs="Times New Roman"/>
                <w:sz w:val="22"/>
                <w:szCs w:val="22"/>
                <w:lang w:bidi="ar-SA"/>
              </w:rPr>
              <w:t>Measure 3 – Specialized</w:t>
            </w:r>
          </w:p>
          <w:p w14:paraId="6D345148" w14:textId="77777777" w:rsidR="00D00425" w:rsidRPr="000575EC" w:rsidRDefault="00D00425" w:rsidP="000B6724">
            <w:pPr>
              <w:rPr>
                <w:rFonts w:asciiTheme="minorHAnsi" w:hAnsiTheme="minorHAnsi" w:cs="Times New Roman"/>
                <w:bCs/>
                <w:sz w:val="22"/>
                <w:szCs w:val="22"/>
              </w:rPr>
            </w:pPr>
            <w:r w:rsidRPr="000575EC">
              <w:rPr>
                <w:rFonts w:asciiTheme="minorHAnsi" w:hAnsiTheme="minorHAnsi" w:cs="Times New Roman"/>
                <w:sz w:val="22"/>
                <w:szCs w:val="22"/>
                <w:lang w:bidi="ar-SA"/>
              </w:rPr>
              <w:t>Registry Reporting</w:t>
            </w:r>
          </w:p>
        </w:tc>
        <w:tc>
          <w:tcPr>
            <w:tcW w:w="3192" w:type="dxa"/>
          </w:tcPr>
          <w:p w14:paraId="6D345149" w14:textId="77777777" w:rsidR="00D00425" w:rsidRPr="000575EC" w:rsidRDefault="00D00425" w:rsidP="000575EC">
            <w:pPr>
              <w:rPr>
                <w:rFonts w:asciiTheme="minorHAnsi" w:hAnsiTheme="minorHAnsi" w:cs="Times New Roman"/>
                <w:bCs/>
                <w:sz w:val="22"/>
                <w:szCs w:val="22"/>
              </w:rPr>
            </w:pPr>
            <w:r w:rsidRPr="000575EC">
              <w:rPr>
                <w:rFonts w:asciiTheme="minorHAnsi" w:hAnsiTheme="minorHAnsi" w:cs="Times New Roman"/>
                <w:bCs/>
                <w:sz w:val="22"/>
                <w:szCs w:val="22"/>
              </w:rPr>
              <w:t>The EP, eligible hospital, or CAH is in active engagement to submit data to a specialized registry.</w:t>
            </w:r>
          </w:p>
        </w:tc>
        <w:tc>
          <w:tcPr>
            <w:tcW w:w="3192" w:type="dxa"/>
            <w:vAlign w:val="center"/>
          </w:tcPr>
          <w:p w14:paraId="6D34514A" w14:textId="77777777" w:rsidR="00D00425" w:rsidRPr="000575EC" w:rsidRDefault="00D00425" w:rsidP="00DF7D14">
            <w:pPr>
              <w:rPr>
                <w:rFonts w:asciiTheme="minorHAnsi" w:hAnsiTheme="minorHAnsi" w:cs="Times New Roman"/>
                <w:bCs/>
                <w:sz w:val="22"/>
                <w:szCs w:val="22"/>
              </w:rPr>
            </w:pPr>
            <w:r w:rsidRPr="000575EC">
              <w:rPr>
                <w:rFonts w:asciiTheme="minorHAnsi" w:hAnsiTheme="minorHAnsi" w:cs="Times New Roman"/>
                <w:bCs/>
                <w:sz w:val="22"/>
                <w:szCs w:val="22"/>
              </w:rPr>
              <w:t>2 for EP, 3 for eligible hospital</w:t>
            </w:r>
            <w:r w:rsidR="00DF7D14">
              <w:rPr>
                <w:rFonts w:asciiTheme="minorHAnsi" w:hAnsiTheme="minorHAnsi" w:cs="Times New Roman"/>
                <w:bCs/>
                <w:sz w:val="22"/>
                <w:szCs w:val="22"/>
              </w:rPr>
              <w:t xml:space="preserve"> or </w:t>
            </w:r>
            <w:r w:rsidRPr="000575EC">
              <w:rPr>
                <w:rFonts w:asciiTheme="minorHAnsi" w:hAnsiTheme="minorHAnsi" w:cs="Times New Roman"/>
                <w:bCs/>
                <w:sz w:val="22"/>
                <w:szCs w:val="22"/>
              </w:rPr>
              <w:t>CAH</w:t>
            </w:r>
          </w:p>
        </w:tc>
      </w:tr>
      <w:tr w:rsidR="000575EC" w:rsidRPr="000575EC" w14:paraId="6D345151" w14:textId="77777777" w:rsidTr="000B6724">
        <w:trPr>
          <w:jc w:val="center"/>
        </w:trPr>
        <w:tc>
          <w:tcPr>
            <w:tcW w:w="3192" w:type="dxa"/>
            <w:vAlign w:val="center"/>
          </w:tcPr>
          <w:p w14:paraId="6D34514C" w14:textId="77777777" w:rsidR="00D00425" w:rsidRPr="000575EC" w:rsidRDefault="00D00425" w:rsidP="000B6724">
            <w:pPr>
              <w:rPr>
                <w:rFonts w:asciiTheme="minorHAnsi" w:hAnsiTheme="minorHAnsi" w:cs="Times New Roman"/>
                <w:bCs/>
                <w:sz w:val="22"/>
                <w:szCs w:val="22"/>
              </w:rPr>
            </w:pPr>
            <w:r w:rsidRPr="000575EC">
              <w:rPr>
                <w:rFonts w:asciiTheme="minorHAnsi" w:hAnsiTheme="minorHAnsi" w:cs="Times New Roman"/>
                <w:bCs/>
                <w:sz w:val="22"/>
                <w:szCs w:val="22"/>
              </w:rPr>
              <w:t>Measure 4 – Electronic Reportable Laboratory</w:t>
            </w:r>
          </w:p>
          <w:p w14:paraId="6D34514D" w14:textId="77777777" w:rsidR="00D00425" w:rsidRPr="000575EC" w:rsidRDefault="00D00425" w:rsidP="000B6724">
            <w:pPr>
              <w:rPr>
                <w:rFonts w:asciiTheme="minorHAnsi" w:hAnsiTheme="minorHAnsi" w:cs="Times New Roman"/>
                <w:bCs/>
                <w:sz w:val="22"/>
                <w:szCs w:val="22"/>
              </w:rPr>
            </w:pPr>
            <w:r w:rsidRPr="000575EC">
              <w:rPr>
                <w:rFonts w:asciiTheme="minorHAnsi" w:hAnsiTheme="minorHAnsi" w:cs="Times New Roman"/>
                <w:bCs/>
                <w:sz w:val="22"/>
                <w:szCs w:val="22"/>
              </w:rPr>
              <w:t>Results Reporting</w:t>
            </w:r>
          </w:p>
        </w:tc>
        <w:tc>
          <w:tcPr>
            <w:tcW w:w="3192" w:type="dxa"/>
          </w:tcPr>
          <w:p w14:paraId="6D34514E" w14:textId="77777777" w:rsidR="00D00425" w:rsidRPr="000575EC" w:rsidRDefault="00D00425" w:rsidP="000575EC">
            <w:pPr>
              <w:rPr>
                <w:rFonts w:asciiTheme="minorHAnsi" w:hAnsiTheme="minorHAnsi" w:cs="Times New Roman"/>
                <w:bCs/>
                <w:sz w:val="22"/>
                <w:szCs w:val="22"/>
              </w:rPr>
            </w:pPr>
            <w:r w:rsidRPr="000575EC">
              <w:rPr>
                <w:rFonts w:asciiTheme="minorHAnsi" w:hAnsiTheme="minorHAnsi" w:cs="Times New Roman"/>
                <w:bCs/>
                <w:sz w:val="22"/>
                <w:szCs w:val="22"/>
              </w:rPr>
              <w:t xml:space="preserve">The eligible hospital or CAH is in active engagement with a public health agency to submit </w:t>
            </w:r>
            <w:r w:rsidR="00E70E57" w:rsidRPr="000575EC">
              <w:rPr>
                <w:rFonts w:asciiTheme="minorHAnsi" w:hAnsiTheme="minorHAnsi" w:cs="Times New Roman"/>
                <w:bCs/>
                <w:sz w:val="22"/>
                <w:szCs w:val="22"/>
              </w:rPr>
              <w:t xml:space="preserve">electronic laboratory </w:t>
            </w:r>
            <w:r w:rsidRPr="000575EC">
              <w:rPr>
                <w:rFonts w:asciiTheme="minorHAnsi" w:hAnsiTheme="minorHAnsi" w:cs="Times New Roman"/>
                <w:bCs/>
                <w:sz w:val="22"/>
                <w:szCs w:val="22"/>
              </w:rPr>
              <w:t>results.</w:t>
            </w:r>
          </w:p>
        </w:tc>
        <w:tc>
          <w:tcPr>
            <w:tcW w:w="3192" w:type="dxa"/>
            <w:vAlign w:val="center"/>
          </w:tcPr>
          <w:p w14:paraId="6D34514F" w14:textId="77777777" w:rsidR="00D00425" w:rsidRPr="000575EC" w:rsidRDefault="00D00425" w:rsidP="000B6724">
            <w:pPr>
              <w:rPr>
                <w:rFonts w:asciiTheme="minorHAnsi" w:hAnsiTheme="minorHAnsi" w:cs="Times New Roman"/>
                <w:bCs/>
                <w:sz w:val="22"/>
                <w:szCs w:val="22"/>
              </w:rPr>
            </w:pPr>
            <w:r w:rsidRPr="000575EC">
              <w:rPr>
                <w:rFonts w:asciiTheme="minorHAnsi" w:hAnsiTheme="minorHAnsi" w:cs="Times New Roman"/>
                <w:bCs/>
                <w:sz w:val="22"/>
                <w:szCs w:val="22"/>
              </w:rPr>
              <w:t>N/A for EP</w:t>
            </w:r>
          </w:p>
          <w:p w14:paraId="6D345150" w14:textId="77777777" w:rsidR="00D00425" w:rsidRPr="000575EC" w:rsidRDefault="00D00425" w:rsidP="00DF7D14">
            <w:pPr>
              <w:rPr>
                <w:rFonts w:asciiTheme="minorHAnsi" w:hAnsiTheme="minorHAnsi" w:cs="Times New Roman"/>
                <w:bCs/>
                <w:sz w:val="22"/>
                <w:szCs w:val="22"/>
              </w:rPr>
            </w:pPr>
            <w:r w:rsidRPr="000575EC">
              <w:rPr>
                <w:rFonts w:asciiTheme="minorHAnsi" w:hAnsiTheme="minorHAnsi" w:cs="Times New Roman"/>
                <w:bCs/>
                <w:sz w:val="22"/>
                <w:szCs w:val="22"/>
              </w:rPr>
              <w:t xml:space="preserve">1 for </w:t>
            </w:r>
            <w:r w:rsidR="00DF7D14">
              <w:rPr>
                <w:rFonts w:asciiTheme="minorHAnsi" w:hAnsiTheme="minorHAnsi" w:cs="Times New Roman"/>
                <w:bCs/>
                <w:sz w:val="22"/>
                <w:szCs w:val="22"/>
              </w:rPr>
              <w:t>eligible hospital</w:t>
            </w:r>
            <w:r w:rsidRPr="000575EC">
              <w:rPr>
                <w:rFonts w:asciiTheme="minorHAnsi" w:hAnsiTheme="minorHAnsi" w:cs="Times New Roman"/>
                <w:bCs/>
                <w:sz w:val="22"/>
                <w:szCs w:val="22"/>
              </w:rPr>
              <w:t xml:space="preserve"> or CAH</w:t>
            </w:r>
          </w:p>
        </w:tc>
      </w:tr>
    </w:tbl>
    <w:p w14:paraId="6D345152" w14:textId="77777777" w:rsidR="00D00425" w:rsidRPr="000575EC" w:rsidRDefault="00D00425" w:rsidP="000575EC">
      <w:pPr>
        <w:spacing w:line="240" w:lineRule="auto"/>
        <w:rPr>
          <w:rFonts w:cs="Times New Roman"/>
          <w:bCs/>
          <w:sz w:val="22"/>
          <w:szCs w:val="22"/>
        </w:rPr>
      </w:pPr>
      <w:r w:rsidRPr="000575EC">
        <w:rPr>
          <w:rFonts w:cs="Times New Roman"/>
          <w:b/>
          <w:bCs/>
          <w:sz w:val="22"/>
          <w:szCs w:val="22"/>
        </w:rPr>
        <w:t xml:space="preserve">* </w:t>
      </w:r>
      <w:r w:rsidRPr="000575EC">
        <w:rPr>
          <w:rFonts w:cs="Times New Roman"/>
          <w:bCs/>
          <w:sz w:val="22"/>
          <w:szCs w:val="22"/>
        </w:rPr>
        <w:t>“</w:t>
      </w:r>
      <w:r w:rsidR="00462E5E" w:rsidRPr="000575EC">
        <w:rPr>
          <w:rFonts w:cs="Times New Roman"/>
          <w:bCs/>
          <w:sz w:val="22"/>
          <w:szCs w:val="22"/>
        </w:rPr>
        <w:t xml:space="preserve">Active </w:t>
      </w:r>
      <w:r w:rsidRPr="000575EC">
        <w:rPr>
          <w:rFonts w:cs="Times New Roman"/>
          <w:bCs/>
          <w:sz w:val="22"/>
          <w:szCs w:val="22"/>
        </w:rPr>
        <w:t>engagement” can be one of the following three options:</w:t>
      </w:r>
    </w:p>
    <w:p w14:paraId="6D345153" w14:textId="77777777" w:rsidR="00D00425" w:rsidRPr="000575EC" w:rsidRDefault="00D00425" w:rsidP="000575EC">
      <w:pPr>
        <w:pStyle w:val="NoSpacing"/>
        <w:spacing w:before="200" w:after="200"/>
        <w:rPr>
          <w:rFonts w:cs="Times New Roman"/>
          <w:sz w:val="22"/>
          <w:szCs w:val="22"/>
        </w:rPr>
      </w:pPr>
      <w:r w:rsidRPr="000575EC">
        <w:rPr>
          <w:rFonts w:cs="Times New Roman"/>
          <w:b/>
          <w:sz w:val="22"/>
          <w:szCs w:val="22"/>
        </w:rPr>
        <w:t>Active Engagement Option 1</w:t>
      </w:r>
      <w:r w:rsidRPr="000575EC">
        <w:rPr>
          <w:rFonts w:cs="Times New Roman"/>
          <w:sz w:val="22"/>
          <w:szCs w:val="22"/>
        </w:rPr>
        <w:t xml:space="preserve"> – Completed Registration to Submit Data: The EP, eligible hospital, or CAH registered to submit data with the public health agency or, where applicable, the clinical data registry to which the information is </w:t>
      </w:r>
      <w:r w:rsidRPr="000575EC">
        <w:rPr>
          <w:rFonts w:cs="Times New Roman"/>
          <w:sz w:val="22"/>
          <w:szCs w:val="22"/>
        </w:rPr>
        <w:lastRenderedPageBreak/>
        <w:t>being submitted; registration was completed within 60 days after the start of the EHR reporting period; and the EP, eligible hospital, or CAH is awaiting an invitation from the public health agency or clinical data registry to begin testing and validation. This option allows providers to meet the measure when the public health agency or the clinical data registry has limited resources to initiate the testing and validation process. Providers that have registered in previous years do not need to submit an additional registration to meet this requirement for each EHR reporting period.</w:t>
      </w:r>
    </w:p>
    <w:p w14:paraId="6D345154" w14:textId="77777777" w:rsidR="00D00425" w:rsidRPr="000575EC" w:rsidRDefault="00D00425" w:rsidP="000575EC">
      <w:pPr>
        <w:pStyle w:val="NoSpacing"/>
        <w:spacing w:before="200" w:after="200"/>
        <w:rPr>
          <w:rFonts w:cs="Times New Roman"/>
          <w:sz w:val="22"/>
          <w:szCs w:val="22"/>
        </w:rPr>
      </w:pPr>
      <w:r w:rsidRPr="000575EC">
        <w:rPr>
          <w:rFonts w:cs="Times New Roman"/>
          <w:b/>
          <w:sz w:val="22"/>
          <w:szCs w:val="22"/>
        </w:rPr>
        <w:t xml:space="preserve">Active Engagement Option 2 </w:t>
      </w:r>
      <w:r w:rsidRPr="000575EC">
        <w:rPr>
          <w:rFonts w:cs="Times New Roman"/>
          <w:sz w:val="22"/>
          <w:szCs w:val="22"/>
        </w:rPr>
        <w:t>- Testing and Validation: The EP, eligible hospital, or CAH is in the process of testing and validation of the electronic submission of data. Providers must respond to requests from the public health agency or, where applicable, the clinical data registry within 30 days; failure to respond twice within an EHR reporting period would result in that provider not meeting the measure.</w:t>
      </w:r>
    </w:p>
    <w:p w14:paraId="6D345155" w14:textId="77777777" w:rsidR="00D00425" w:rsidRPr="000575EC" w:rsidRDefault="00D00425" w:rsidP="000575EC">
      <w:pPr>
        <w:pStyle w:val="NoSpacing"/>
        <w:spacing w:before="200" w:after="200"/>
        <w:rPr>
          <w:rFonts w:cs="Times New Roman"/>
          <w:sz w:val="22"/>
          <w:szCs w:val="22"/>
        </w:rPr>
      </w:pPr>
      <w:r w:rsidRPr="000575EC">
        <w:rPr>
          <w:rFonts w:cs="Times New Roman"/>
          <w:b/>
          <w:sz w:val="22"/>
          <w:szCs w:val="22"/>
        </w:rPr>
        <w:t>Active Engagement Option 3</w:t>
      </w:r>
      <w:r w:rsidRPr="000575EC">
        <w:rPr>
          <w:rFonts w:cs="Times New Roman"/>
          <w:sz w:val="22"/>
          <w:szCs w:val="22"/>
        </w:rPr>
        <w:t xml:space="preserve"> – Production: The EP, eligible hospital, or CAH has completed testing and validation of the electronic submission and </w:t>
      </w:r>
      <w:r w:rsidR="008A063B">
        <w:rPr>
          <w:rFonts w:cs="Times New Roman"/>
          <w:sz w:val="22"/>
          <w:szCs w:val="22"/>
        </w:rPr>
        <w:t>has been moved by the public health agency or clinical data registry into a production phase of</w:t>
      </w:r>
      <w:r w:rsidR="008A063B" w:rsidRPr="000575EC">
        <w:rPr>
          <w:rFonts w:cs="Times New Roman"/>
          <w:sz w:val="22"/>
          <w:szCs w:val="22"/>
        </w:rPr>
        <w:t xml:space="preserve"> </w:t>
      </w:r>
      <w:r w:rsidRPr="000575EC">
        <w:rPr>
          <w:rFonts w:cs="Times New Roman"/>
          <w:sz w:val="22"/>
          <w:szCs w:val="22"/>
        </w:rPr>
        <w:t>electronically submitting production data to the public health agency or clinical data registry.</w:t>
      </w:r>
      <w:r w:rsidR="008A063B">
        <w:rPr>
          <w:rFonts w:cs="Times New Roman"/>
          <w:sz w:val="22"/>
          <w:szCs w:val="22"/>
        </w:rPr>
        <w:t xml:space="preserve"> If an issue arises in sending production data, the provider must respond to requests from the public health agency or, where applicable, the clinical data registry within 30 days; failure to respond twice within an EHR reporting period would result in that provider not meeting the measure.</w:t>
      </w:r>
    </w:p>
    <w:p w14:paraId="6D345156" w14:textId="77777777" w:rsidR="00D00425" w:rsidRDefault="005C3C7A" w:rsidP="000575EC">
      <w:pPr>
        <w:spacing w:line="240" w:lineRule="auto"/>
        <w:rPr>
          <w:bCs/>
          <w:sz w:val="22"/>
          <w:szCs w:val="22"/>
        </w:rPr>
      </w:pPr>
      <w:r w:rsidRPr="000575EC">
        <w:rPr>
          <w:bCs/>
          <w:sz w:val="22"/>
          <w:szCs w:val="22"/>
        </w:rPr>
        <w:t xml:space="preserve">For Kansas-specific details on the above measures please refer to </w:t>
      </w:r>
      <w:hyperlink r:id="rId11" w:history="1">
        <w:r w:rsidR="000575EC" w:rsidRPr="00C9326B">
          <w:rPr>
            <w:rStyle w:val="Hyperlink"/>
            <w:bCs/>
            <w:sz w:val="22"/>
            <w:szCs w:val="22"/>
          </w:rPr>
          <w:t>http://www.kdheks.gov/health/meaningful_use/</w:t>
        </w:r>
      </w:hyperlink>
      <w:r w:rsidR="000575EC">
        <w:rPr>
          <w:bCs/>
          <w:sz w:val="22"/>
          <w:szCs w:val="22"/>
        </w:rPr>
        <w:t xml:space="preserve"> </w:t>
      </w:r>
      <w:r w:rsidRPr="000575EC">
        <w:rPr>
          <w:bCs/>
          <w:sz w:val="22"/>
          <w:szCs w:val="22"/>
        </w:rPr>
        <w:t>for additional information.</w:t>
      </w:r>
    </w:p>
    <w:p w14:paraId="6D345157" w14:textId="77777777" w:rsidR="00525B9F" w:rsidRDefault="00525B9F" w:rsidP="000575EC">
      <w:pPr>
        <w:spacing w:line="240" w:lineRule="auto"/>
        <w:rPr>
          <w:bCs/>
          <w:sz w:val="22"/>
          <w:szCs w:val="22"/>
        </w:rPr>
      </w:pPr>
    </w:p>
    <w:p w14:paraId="6D345158" w14:textId="77777777" w:rsidR="009259C0" w:rsidRPr="009259C0" w:rsidRDefault="0005446E" w:rsidP="00525B9F">
      <w:pPr>
        <w:pStyle w:val="Heading2"/>
        <w:spacing w:after="240"/>
        <w:rPr>
          <w:rFonts w:eastAsiaTheme="majorEastAsia"/>
          <w:lang w:bidi="ar-SA"/>
        </w:rPr>
      </w:pPr>
      <w:r>
        <w:rPr>
          <w:rFonts w:eastAsiaTheme="majorEastAsia"/>
          <w:lang w:bidi="ar-SA"/>
        </w:rPr>
        <w:t xml:space="preserve">2015 </w:t>
      </w:r>
      <w:r w:rsidR="009259C0" w:rsidRPr="009259C0">
        <w:rPr>
          <w:rFonts w:eastAsiaTheme="majorEastAsia"/>
          <w:lang w:bidi="ar-SA"/>
        </w:rPr>
        <w:t>Alternate Exclusion</w:t>
      </w:r>
    </w:p>
    <w:p w14:paraId="6D345159" w14:textId="77777777" w:rsidR="009259C0" w:rsidRPr="00525B9F" w:rsidRDefault="00525B9F" w:rsidP="009259C0">
      <w:pPr>
        <w:spacing w:before="0"/>
        <w:rPr>
          <w:rFonts w:eastAsiaTheme="minorHAnsi"/>
          <w:sz w:val="22"/>
          <w:szCs w:val="22"/>
          <w:lang w:bidi="ar-SA"/>
        </w:rPr>
      </w:pPr>
      <w:r w:rsidRPr="00525B9F">
        <w:rPr>
          <w:rFonts w:eastAsiaTheme="minorHAnsi"/>
          <w:sz w:val="22"/>
          <w:szCs w:val="22"/>
          <w:lang w:bidi="ar-SA"/>
        </w:rPr>
        <w:t xml:space="preserve">The Centers for Medicare &amp; Medicaid Services (CMS) is allowing eligible providers, eligible hospitals and critical access hospitals that had planned to report in 2015 an alternate exclusion if they had not planned to attest to certain public health measures. Refer to </w:t>
      </w:r>
      <w:hyperlink r:id="rId12" w:history="1">
        <w:r w:rsidR="009259C0" w:rsidRPr="00525B9F">
          <w:rPr>
            <w:rFonts w:eastAsiaTheme="minorHAnsi"/>
            <w:color w:val="0000FF" w:themeColor="hyperlink"/>
            <w:sz w:val="22"/>
            <w:szCs w:val="22"/>
            <w:u w:val="single"/>
            <w:lang w:bidi="ar-SA"/>
          </w:rPr>
          <w:t>https://questions.cms.gov/faq.php?faqId=12985&amp;id=5005</w:t>
        </w:r>
      </w:hyperlink>
      <w:r w:rsidRPr="00525B9F">
        <w:rPr>
          <w:sz w:val="22"/>
          <w:szCs w:val="22"/>
        </w:rPr>
        <w:t xml:space="preserve"> for further information.</w:t>
      </w:r>
    </w:p>
    <w:p w14:paraId="6D34515A" w14:textId="77777777" w:rsidR="009259C0" w:rsidRDefault="009259C0" w:rsidP="000575EC">
      <w:pPr>
        <w:spacing w:line="240" w:lineRule="auto"/>
        <w:rPr>
          <w:bCs/>
          <w:sz w:val="22"/>
          <w:szCs w:val="22"/>
        </w:rPr>
      </w:pPr>
    </w:p>
    <w:p w14:paraId="6D34515B" w14:textId="77777777" w:rsidR="000B6724" w:rsidRDefault="000B6724">
      <w:pPr>
        <w:rPr>
          <w:b/>
          <w:bCs/>
          <w:color w:val="FF0000"/>
          <w:sz w:val="22"/>
          <w:szCs w:val="22"/>
        </w:rPr>
      </w:pPr>
      <w:r>
        <w:rPr>
          <w:b/>
          <w:bCs/>
          <w:color w:val="FF0000"/>
          <w:sz w:val="22"/>
          <w:szCs w:val="22"/>
        </w:rPr>
        <w:br w:type="page"/>
      </w:r>
    </w:p>
    <w:p w14:paraId="6D34515C" w14:textId="77777777" w:rsidR="0084233D" w:rsidRDefault="0084233D" w:rsidP="0084233D">
      <w:pPr>
        <w:rPr>
          <w:b/>
          <w:bCs/>
          <w:color w:val="FF0000"/>
          <w:sz w:val="22"/>
          <w:szCs w:val="22"/>
        </w:rPr>
      </w:pPr>
      <w:r w:rsidRPr="004101DF">
        <w:rPr>
          <w:b/>
          <w:bCs/>
          <w:color w:val="FF0000"/>
          <w:sz w:val="22"/>
          <w:szCs w:val="22"/>
        </w:rPr>
        <w:lastRenderedPageBreak/>
        <w:t>All required data (marked with *) must be entered and the form submitted. Incomplete forms will not be processed.</w:t>
      </w:r>
    </w:p>
    <w:p w14:paraId="6D34515D" w14:textId="77777777" w:rsidR="008F0B4F" w:rsidRPr="004101DF" w:rsidRDefault="00FF70E7" w:rsidP="00FF70E7">
      <w:pPr>
        <w:pStyle w:val="Heading1"/>
        <w:rPr>
          <w:sz w:val="24"/>
          <w:szCs w:val="24"/>
        </w:rPr>
      </w:pPr>
      <w:r w:rsidRPr="004101DF">
        <w:rPr>
          <w:sz w:val="24"/>
          <w:szCs w:val="24"/>
        </w:rPr>
        <w:t>General questions</w:t>
      </w:r>
    </w:p>
    <w:p w14:paraId="6D34515E" w14:textId="77777777" w:rsidR="008D06A9" w:rsidRPr="004101DF" w:rsidRDefault="00FF70E7" w:rsidP="004101DF">
      <w:pPr>
        <w:spacing w:after="0"/>
        <w:rPr>
          <w:sz w:val="22"/>
          <w:szCs w:val="22"/>
        </w:rPr>
      </w:pPr>
      <w:r w:rsidRPr="004101DF">
        <w:rPr>
          <w:color w:val="FF0000"/>
          <w:sz w:val="22"/>
          <w:szCs w:val="22"/>
        </w:rPr>
        <w:t>*</w:t>
      </w:r>
      <w:r w:rsidRPr="004101DF">
        <w:rPr>
          <w:sz w:val="22"/>
          <w:szCs w:val="22"/>
        </w:rPr>
        <w:t>Are you applying for Medicaid, Medicare, or Both?</w:t>
      </w:r>
    </w:p>
    <w:p w14:paraId="6D34515F" w14:textId="77777777" w:rsidR="008D06A9" w:rsidRPr="004101DF" w:rsidRDefault="008D06A9" w:rsidP="004101DF">
      <w:pPr>
        <w:spacing w:before="0"/>
        <w:rPr>
          <w:sz w:val="22"/>
          <w:szCs w:val="22"/>
        </w:rPr>
      </w:pPr>
      <w:r w:rsidRPr="004101DF">
        <w:rPr>
          <w:sz w:val="22"/>
          <w:szCs w:val="22"/>
        </w:rPr>
        <w:tab/>
      </w:r>
      <w:r w:rsidRPr="004101DF">
        <w:rPr>
          <w:sz w:val="22"/>
          <w:szCs w:val="22"/>
        </w:rPr>
        <w:sym w:font="Wingdings" w:char="F071"/>
      </w:r>
      <w:r w:rsidRPr="004101DF">
        <w:rPr>
          <w:sz w:val="22"/>
          <w:szCs w:val="22"/>
        </w:rPr>
        <w:t xml:space="preserve">    Medicaid</w:t>
      </w:r>
      <w:r w:rsidRPr="004101DF">
        <w:rPr>
          <w:sz w:val="22"/>
          <w:szCs w:val="22"/>
        </w:rPr>
        <w:tab/>
      </w:r>
      <w:r w:rsidRPr="004101DF">
        <w:rPr>
          <w:sz w:val="22"/>
          <w:szCs w:val="22"/>
        </w:rPr>
        <w:sym w:font="Wingdings" w:char="F071"/>
      </w:r>
      <w:r w:rsidRPr="004101DF">
        <w:rPr>
          <w:sz w:val="22"/>
          <w:szCs w:val="22"/>
        </w:rPr>
        <w:t xml:space="preserve">    Medicare</w:t>
      </w:r>
      <w:r w:rsidRPr="004101DF">
        <w:rPr>
          <w:sz w:val="22"/>
          <w:szCs w:val="22"/>
        </w:rPr>
        <w:tab/>
      </w:r>
      <w:r w:rsidRPr="004101DF">
        <w:rPr>
          <w:sz w:val="22"/>
          <w:szCs w:val="22"/>
        </w:rPr>
        <w:sym w:font="Wingdings" w:char="F071"/>
      </w:r>
      <w:r w:rsidRPr="004101DF">
        <w:rPr>
          <w:sz w:val="22"/>
          <w:szCs w:val="22"/>
        </w:rPr>
        <w:t xml:space="preserve">    Both</w:t>
      </w:r>
    </w:p>
    <w:p w14:paraId="6D345160" w14:textId="77777777" w:rsidR="00FF70E7" w:rsidRPr="004101DF" w:rsidRDefault="00FF70E7" w:rsidP="004101DF">
      <w:pPr>
        <w:spacing w:before="0" w:after="0"/>
        <w:rPr>
          <w:sz w:val="22"/>
          <w:szCs w:val="22"/>
        </w:rPr>
      </w:pPr>
      <w:r w:rsidRPr="004101DF">
        <w:rPr>
          <w:color w:val="FF0000"/>
          <w:sz w:val="22"/>
          <w:szCs w:val="22"/>
        </w:rPr>
        <w:t>*</w:t>
      </w:r>
      <w:r w:rsidRPr="004101DF">
        <w:rPr>
          <w:sz w:val="22"/>
          <w:szCs w:val="22"/>
        </w:rPr>
        <w:t>Are you registering as an Eligible Professional or Eligible Hospital?</w:t>
      </w:r>
    </w:p>
    <w:p w14:paraId="6D345161" w14:textId="77777777" w:rsidR="008D06A9" w:rsidRPr="004101DF" w:rsidRDefault="008D06A9" w:rsidP="004101DF">
      <w:pPr>
        <w:spacing w:before="0"/>
        <w:rPr>
          <w:sz w:val="22"/>
          <w:szCs w:val="22"/>
        </w:rPr>
      </w:pPr>
      <w:r w:rsidRPr="004101DF">
        <w:rPr>
          <w:sz w:val="22"/>
          <w:szCs w:val="22"/>
        </w:rPr>
        <w:tab/>
      </w:r>
      <w:r w:rsidRPr="004101DF">
        <w:rPr>
          <w:sz w:val="22"/>
          <w:szCs w:val="22"/>
        </w:rPr>
        <w:sym w:font="Wingdings" w:char="F071"/>
      </w:r>
      <w:r w:rsidRPr="004101DF">
        <w:rPr>
          <w:sz w:val="22"/>
          <w:szCs w:val="22"/>
        </w:rPr>
        <w:t xml:space="preserve">    Eligible Professional</w:t>
      </w:r>
      <w:r w:rsidRPr="004101DF">
        <w:rPr>
          <w:sz w:val="22"/>
          <w:szCs w:val="22"/>
        </w:rPr>
        <w:tab/>
      </w:r>
      <w:r w:rsidRPr="004101DF">
        <w:rPr>
          <w:sz w:val="22"/>
          <w:szCs w:val="22"/>
        </w:rPr>
        <w:sym w:font="Wingdings" w:char="F071"/>
      </w:r>
      <w:r w:rsidRPr="004101DF">
        <w:rPr>
          <w:sz w:val="22"/>
          <w:szCs w:val="22"/>
        </w:rPr>
        <w:t xml:space="preserve">    Eligible Hospital</w:t>
      </w:r>
    </w:p>
    <w:p w14:paraId="6D345162" w14:textId="77777777" w:rsidR="004C533E" w:rsidRPr="004101DF" w:rsidRDefault="004C533E" w:rsidP="004C533E">
      <w:pPr>
        <w:spacing w:after="0"/>
        <w:rPr>
          <w:sz w:val="22"/>
          <w:szCs w:val="22"/>
        </w:rPr>
      </w:pPr>
      <w:r w:rsidRPr="004101DF">
        <w:rPr>
          <w:color w:val="FF0000"/>
          <w:sz w:val="22"/>
          <w:szCs w:val="22"/>
        </w:rPr>
        <w:t>*</w:t>
      </w:r>
      <w:r>
        <w:rPr>
          <w:sz w:val="22"/>
          <w:szCs w:val="22"/>
        </w:rPr>
        <w:t>What Stage of meaningful use are you registering for?</w:t>
      </w:r>
    </w:p>
    <w:p w14:paraId="6D345163" w14:textId="77777777" w:rsidR="004C533E" w:rsidRDefault="004C533E" w:rsidP="004C533E">
      <w:pPr>
        <w:spacing w:before="0" w:after="0"/>
        <w:ind w:left="720"/>
        <w:rPr>
          <w:sz w:val="22"/>
          <w:szCs w:val="22"/>
        </w:rPr>
      </w:pPr>
      <w:r w:rsidRPr="004101DF">
        <w:rPr>
          <w:sz w:val="22"/>
          <w:szCs w:val="22"/>
        </w:rPr>
        <w:sym w:font="Wingdings" w:char="F071"/>
      </w:r>
      <w:r w:rsidRPr="004101DF">
        <w:rPr>
          <w:sz w:val="22"/>
          <w:szCs w:val="22"/>
        </w:rPr>
        <w:t xml:space="preserve">   </w:t>
      </w:r>
      <w:r>
        <w:rPr>
          <w:sz w:val="22"/>
          <w:szCs w:val="22"/>
        </w:rPr>
        <w:t>Stage 1</w:t>
      </w:r>
    </w:p>
    <w:p w14:paraId="6D345164" w14:textId="77777777" w:rsidR="004C533E" w:rsidRDefault="004C533E" w:rsidP="004C533E">
      <w:pPr>
        <w:spacing w:before="0" w:after="0"/>
        <w:rPr>
          <w:sz w:val="22"/>
          <w:szCs w:val="22"/>
        </w:rPr>
      </w:pPr>
      <w:r>
        <w:rPr>
          <w:sz w:val="22"/>
          <w:szCs w:val="22"/>
        </w:rPr>
        <w:tab/>
      </w:r>
      <w:r w:rsidRPr="004101DF">
        <w:rPr>
          <w:sz w:val="22"/>
          <w:szCs w:val="22"/>
        </w:rPr>
        <w:sym w:font="Wingdings" w:char="F071"/>
      </w:r>
      <w:r w:rsidRPr="004101DF">
        <w:rPr>
          <w:sz w:val="22"/>
          <w:szCs w:val="22"/>
        </w:rPr>
        <w:t xml:space="preserve">   </w:t>
      </w:r>
      <w:r>
        <w:rPr>
          <w:sz w:val="22"/>
          <w:szCs w:val="22"/>
        </w:rPr>
        <w:t>Stage 2</w:t>
      </w:r>
    </w:p>
    <w:p w14:paraId="6D345165" w14:textId="77777777" w:rsidR="00FF70E7" w:rsidRPr="004101DF" w:rsidRDefault="00FF70E7" w:rsidP="004101DF">
      <w:pPr>
        <w:spacing w:after="0"/>
        <w:rPr>
          <w:sz w:val="22"/>
          <w:szCs w:val="22"/>
        </w:rPr>
      </w:pPr>
      <w:r w:rsidRPr="004101DF">
        <w:rPr>
          <w:color w:val="FF0000"/>
          <w:sz w:val="22"/>
          <w:szCs w:val="22"/>
        </w:rPr>
        <w:t>*</w:t>
      </w:r>
      <w:r w:rsidRPr="004101DF">
        <w:rPr>
          <w:sz w:val="22"/>
          <w:szCs w:val="22"/>
        </w:rPr>
        <w:t>For what KDHE public health measures are you registering your intent to submit</w:t>
      </w:r>
      <w:r w:rsidR="009D784B">
        <w:rPr>
          <w:sz w:val="22"/>
          <w:szCs w:val="22"/>
        </w:rPr>
        <w:t xml:space="preserve"> data</w:t>
      </w:r>
      <w:r w:rsidRPr="004101DF">
        <w:rPr>
          <w:sz w:val="22"/>
          <w:szCs w:val="22"/>
        </w:rPr>
        <w:t xml:space="preserve"> to:</w:t>
      </w:r>
    </w:p>
    <w:p w14:paraId="6D345166" w14:textId="77777777" w:rsidR="008D06A9" w:rsidRDefault="008D06A9" w:rsidP="004101DF">
      <w:pPr>
        <w:spacing w:before="0" w:after="0" w:line="240" w:lineRule="auto"/>
        <w:rPr>
          <w:sz w:val="22"/>
          <w:szCs w:val="22"/>
        </w:rPr>
      </w:pPr>
      <w:r w:rsidRPr="004101DF">
        <w:rPr>
          <w:sz w:val="22"/>
          <w:szCs w:val="22"/>
        </w:rPr>
        <w:tab/>
      </w:r>
      <w:r w:rsidRPr="004101DF">
        <w:rPr>
          <w:sz w:val="22"/>
          <w:szCs w:val="22"/>
        </w:rPr>
        <w:sym w:font="Wingdings" w:char="F071"/>
      </w:r>
      <w:r w:rsidRPr="004101DF">
        <w:rPr>
          <w:sz w:val="22"/>
          <w:szCs w:val="22"/>
        </w:rPr>
        <w:t xml:space="preserve">    KSWebIZ – Kansas statewide Immunization Information System</w:t>
      </w:r>
    </w:p>
    <w:p w14:paraId="6D345167" w14:textId="77777777" w:rsidR="008D06A9" w:rsidRPr="004101DF" w:rsidRDefault="008D06A9" w:rsidP="004101DF">
      <w:pPr>
        <w:spacing w:before="0" w:after="0" w:line="240" w:lineRule="auto"/>
        <w:rPr>
          <w:sz w:val="22"/>
          <w:szCs w:val="22"/>
        </w:rPr>
      </w:pPr>
      <w:r w:rsidRPr="004101DF">
        <w:rPr>
          <w:sz w:val="22"/>
          <w:szCs w:val="22"/>
        </w:rPr>
        <w:tab/>
      </w:r>
      <w:r w:rsidRPr="004101DF">
        <w:rPr>
          <w:sz w:val="22"/>
          <w:szCs w:val="22"/>
        </w:rPr>
        <w:sym w:font="Wingdings" w:char="F071"/>
      </w:r>
      <w:r w:rsidRPr="004101DF">
        <w:rPr>
          <w:sz w:val="22"/>
          <w:szCs w:val="22"/>
        </w:rPr>
        <w:t xml:space="preserve">    EpiTrax – Electronic Lab Reporting (Eligible Hospitals only)</w:t>
      </w:r>
    </w:p>
    <w:p w14:paraId="6D345168" w14:textId="77777777" w:rsidR="008F3420" w:rsidRPr="004101DF" w:rsidRDefault="008D06A9" w:rsidP="001A302A">
      <w:pPr>
        <w:spacing w:before="0" w:after="0" w:line="240" w:lineRule="auto"/>
        <w:ind w:left="1080" w:hanging="360"/>
        <w:rPr>
          <w:sz w:val="22"/>
          <w:szCs w:val="22"/>
        </w:rPr>
      </w:pPr>
      <w:r w:rsidRPr="004101DF">
        <w:rPr>
          <w:sz w:val="22"/>
          <w:szCs w:val="22"/>
        </w:rPr>
        <w:sym w:font="Wingdings" w:char="F071"/>
      </w:r>
      <w:r w:rsidRPr="004101DF">
        <w:rPr>
          <w:sz w:val="22"/>
          <w:szCs w:val="22"/>
        </w:rPr>
        <w:t xml:space="preserve">    Syndromic Surveillance Reporting</w:t>
      </w:r>
      <w:r w:rsidR="001A302A">
        <w:rPr>
          <w:sz w:val="22"/>
          <w:szCs w:val="22"/>
        </w:rPr>
        <w:t xml:space="preserve"> (Not currently available to </w:t>
      </w:r>
      <w:r w:rsidR="0040014B">
        <w:rPr>
          <w:sz w:val="22"/>
          <w:szCs w:val="22"/>
        </w:rPr>
        <w:t xml:space="preserve">non-urgent care </w:t>
      </w:r>
      <w:r w:rsidR="001A302A">
        <w:rPr>
          <w:sz w:val="22"/>
          <w:szCs w:val="22"/>
        </w:rPr>
        <w:t>EPs; the CDC only accepts data from emergency departments and urgent care centers)</w:t>
      </w:r>
    </w:p>
    <w:p w14:paraId="6D345169" w14:textId="77777777" w:rsidR="00DF7D14" w:rsidRDefault="008F3420" w:rsidP="00DF7D14">
      <w:pPr>
        <w:spacing w:before="0" w:after="0" w:line="240" w:lineRule="auto"/>
        <w:rPr>
          <w:sz w:val="22"/>
          <w:szCs w:val="22"/>
        </w:rPr>
      </w:pPr>
      <w:r w:rsidRPr="004101DF">
        <w:rPr>
          <w:sz w:val="22"/>
          <w:szCs w:val="22"/>
        </w:rPr>
        <w:tab/>
      </w:r>
      <w:r w:rsidR="00022DC5">
        <w:rPr>
          <w:sz w:val="22"/>
          <w:szCs w:val="22"/>
        </w:rPr>
        <w:t xml:space="preserve">   </w:t>
      </w:r>
      <w:r w:rsidRPr="004101DF">
        <w:rPr>
          <w:sz w:val="22"/>
          <w:szCs w:val="22"/>
        </w:rPr>
        <w:t xml:space="preserve">    </w:t>
      </w:r>
      <w:r>
        <w:rPr>
          <w:sz w:val="22"/>
          <w:szCs w:val="22"/>
        </w:rPr>
        <w:t>Specialized Registry</w:t>
      </w:r>
      <w:r w:rsidR="00DF7D14">
        <w:rPr>
          <w:sz w:val="22"/>
          <w:szCs w:val="22"/>
        </w:rPr>
        <w:t xml:space="preserve"> - Select the registry (or registries) to which you intend to submit data</w:t>
      </w:r>
    </w:p>
    <w:p w14:paraId="6D34516A" w14:textId="64C6E9C1" w:rsidR="00A755C2" w:rsidRDefault="00DF7D14">
      <w:pPr>
        <w:spacing w:before="0" w:after="0" w:line="240" w:lineRule="auto"/>
        <w:ind w:left="720" w:firstLine="360"/>
        <w:rPr>
          <w:sz w:val="22"/>
          <w:szCs w:val="22"/>
        </w:rPr>
      </w:pPr>
      <w:r w:rsidRPr="004101DF">
        <w:rPr>
          <w:sz w:val="22"/>
          <w:szCs w:val="22"/>
        </w:rPr>
        <w:sym w:font="Wingdings" w:char="F071"/>
      </w:r>
      <w:r w:rsidRPr="004101DF">
        <w:rPr>
          <w:sz w:val="22"/>
          <w:szCs w:val="22"/>
        </w:rPr>
        <w:t xml:space="preserve">    </w:t>
      </w:r>
      <w:r w:rsidR="001B399A">
        <w:rPr>
          <w:sz w:val="22"/>
          <w:szCs w:val="22"/>
        </w:rPr>
        <w:t xml:space="preserve">Notifiable Conditions Reporting (Infectious Disease Registry </w:t>
      </w:r>
      <w:r w:rsidR="00EC657A">
        <w:rPr>
          <w:sz w:val="22"/>
          <w:szCs w:val="22"/>
        </w:rPr>
        <w:t>and/</w:t>
      </w:r>
      <w:r w:rsidR="001B399A">
        <w:rPr>
          <w:sz w:val="22"/>
          <w:szCs w:val="22"/>
        </w:rPr>
        <w:t>or Birth Defects Registry)</w:t>
      </w:r>
    </w:p>
    <w:p w14:paraId="6D34516B" w14:textId="77777777" w:rsidR="00A755C2" w:rsidRDefault="00DF7D14">
      <w:pPr>
        <w:spacing w:before="0" w:line="240" w:lineRule="auto"/>
        <w:ind w:left="720" w:firstLine="360"/>
        <w:rPr>
          <w:sz w:val="22"/>
          <w:szCs w:val="22"/>
        </w:rPr>
      </w:pPr>
      <w:r w:rsidRPr="004101DF">
        <w:rPr>
          <w:sz w:val="22"/>
          <w:szCs w:val="22"/>
        </w:rPr>
        <w:sym w:font="Wingdings" w:char="F071"/>
      </w:r>
      <w:r w:rsidRPr="004101DF">
        <w:rPr>
          <w:sz w:val="22"/>
          <w:szCs w:val="22"/>
        </w:rPr>
        <w:t xml:space="preserve">    </w:t>
      </w:r>
      <w:r>
        <w:rPr>
          <w:sz w:val="22"/>
          <w:szCs w:val="22"/>
        </w:rPr>
        <w:t>Cancer Reporting</w:t>
      </w:r>
      <w:r w:rsidR="009D784B">
        <w:rPr>
          <w:sz w:val="22"/>
          <w:szCs w:val="22"/>
        </w:rPr>
        <w:t xml:space="preserve"> (EPs only</w:t>
      </w:r>
      <w:r w:rsidR="00F83017">
        <w:rPr>
          <w:sz w:val="22"/>
          <w:szCs w:val="22"/>
        </w:rPr>
        <w:t xml:space="preserve"> – </w:t>
      </w:r>
      <w:r w:rsidR="00F83017" w:rsidRPr="000C533A">
        <w:rPr>
          <w:sz w:val="22"/>
          <w:szCs w:val="22"/>
          <w:highlight w:val="yellow"/>
        </w:rPr>
        <w:t>please confirm that your EHR vendor is capable first</w:t>
      </w:r>
      <w:r w:rsidR="009D784B">
        <w:rPr>
          <w:sz w:val="22"/>
          <w:szCs w:val="22"/>
        </w:rPr>
        <w:t>)</w:t>
      </w:r>
    </w:p>
    <w:p w14:paraId="6D34516C" w14:textId="77777777" w:rsidR="00FF70E7" w:rsidRPr="00314077" w:rsidRDefault="00314077" w:rsidP="00314077">
      <w:pPr>
        <w:spacing w:before="0" w:after="0"/>
        <w:rPr>
          <w:sz w:val="22"/>
          <w:szCs w:val="22"/>
        </w:rPr>
      </w:pPr>
      <w:r>
        <w:rPr>
          <w:color w:val="FF0000"/>
          <w:sz w:val="22"/>
          <w:szCs w:val="22"/>
        </w:rPr>
        <w:t>*</w:t>
      </w:r>
      <w:r w:rsidRPr="00314077">
        <w:rPr>
          <w:sz w:val="22"/>
          <w:szCs w:val="22"/>
        </w:rPr>
        <w:t xml:space="preserve">Are you a member of either </w:t>
      </w:r>
      <w:r>
        <w:rPr>
          <w:sz w:val="22"/>
          <w:szCs w:val="22"/>
        </w:rPr>
        <w:t>the approved Kansas Health Information Organizations</w:t>
      </w:r>
      <w:r w:rsidRPr="00314077">
        <w:rPr>
          <w:sz w:val="22"/>
          <w:szCs w:val="22"/>
        </w:rPr>
        <w:t>?</w:t>
      </w:r>
    </w:p>
    <w:p w14:paraId="6D34516D" w14:textId="77777777" w:rsidR="00314077" w:rsidRDefault="00314077" w:rsidP="00314077">
      <w:pPr>
        <w:spacing w:before="0" w:after="0"/>
        <w:rPr>
          <w:sz w:val="22"/>
          <w:szCs w:val="22"/>
        </w:rPr>
      </w:pPr>
      <w:r>
        <w:tab/>
      </w:r>
      <w:r w:rsidRPr="004101DF">
        <w:rPr>
          <w:sz w:val="22"/>
          <w:szCs w:val="22"/>
        </w:rPr>
        <w:sym w:font="Wingdings" w:char="F071"/>
      </w:r>
      <w:r w:rsidRPr="004101DF">
        <w:rPr>
          <w:sz w:val="22"/>
          <w:szCs w:val="22"/>
        </w:rPr>
        <w:t xml:space="preserve">    </w:t>
      </w:r>
      <w:r>
        <w:rPr>
          <w:sz w:val="22"/>
          <w:szCs w:val="22"/>
        </w:rPr>
        <w:t>Kansas Health Information Network (KHIN)</w:t>
      </w:r>
    </w:p>
    <w:p w14:paraId="6D34516E" w14:textId="77777777" w:rsidR="00314077" w:rsidRDefault="00314077" w:rsidP="00AD5DD4">
      <w:pPr>
        <w:spacing w:before="0" w:after="0"/>
        <w:rPr>
          <w:sz w:val="22"/>
          <w:szCs w:val="22"/>
        </w:rPr>
      </w:pPr>
      <w:r>
        <w:rPr>
          <w:sz w:val="22"/>
          <w:szCs w:val="22"/>
        </w:rPr>
        <w:tab/>
      </w:r>
      <w:r w:rsidRPr="004101DF">
        <w:rPr>
          <w:sz w:val="22"/>
          <w:szCs w:val="22"/>
        </w:rPr>
        <w:sym w:font="Wingdings" w:char="F071"/>
      </w:r>
      <w:r w:rsidRPr="004101DF">
        <w:rPr>
          <w:sz w:val="22"/>
          <w:szCs w:val="22"/>
        </w:rPr>
        <w:t xml:space="preserve">    </w:t>
      </w:r>
      <w:r>
        <w:rPr>
          <w:sz w:val="22"/>
          <w:szCs w:val="22"/>
        </w:rPr>
        <w:t>Lewis and Clark Information Exchange (LACIE)</w:t>
      </w:r>
    </w:p>
    <w:p w14:paraId="6D34516F" w14:textId="77777777" w:rsidR="00AD5DD4" w:rsidRDefault="00AD5DD4" w:rsidP="00AD5DD4">
      <w:pPr>
        <w:spacing w:before="0" w:after="0"/>
        <w:ind w:left="720"/>
        <w:rPr>
          <w:sz w:val="22"/>
          <w:szCs w:val="22"/>
        </w:rPr>
      </w:pPr>
      <w:r w:rsidRPr="004101DF">
        <w:rPr>
          <w:sz w:val="22"/>
          <w:szCs w:val="22"/>
        </w:rPr>
        <w:sym w:font="Wingdings" w:char="F071"/>
      </w:r>
      <w:r w:rsidRPr="004101DF">
        <w:rPr>
          <w:sz w:val="22"/>
          <w:szCs w:val="22"/>
        </w:rPr>
        <w:t xml:space="preserve">   </w:t>
      </w:r>
      <w:r>
        <w:rPr>
          <w:sz w:val="22"/>
          <w:szCs w:val="22"/>
        </w:rPr>
        <w:t xml:space="preserve"> Neither</w:t>
      </w:r>
    </w:p>
    <w:p w14:paraId="6D345170" w14:textId="77777777" w:rsidR="005E3D5A" w:rsidRDefault="005E3D5A" w:rsidP="005E3D5A">
      <w:pPr>
        <w:pStyle w:val="Heading2"/>
      </w:pPr>
      <w:r>
        <w:t>Attestation time period</w:t>
      </w:r>
    </w:p>
    <w:p w14:paraId="6D345171" w14:textId="77777777" w:rsidR="005E3D5A" w:rsidRDefault="005E3D5A" w:rsidP="00FF2D0A">
      <w:pPr>
        <w:spacing w:after="0"/>
        <w:rPr>
          <w:sz w:val="22"/>
          <w:szCs w:val="22"/>
        </w:rPr>
      </w:pPr>
      <w:r>
        <w:rPr>
          <w:color w:val="FF0000"/>
          <w:sz w:val="22"/>
          <w:szCs w:val="22"/>
        </w:rPr>
        <w:t>*</w:t>
      </w:r>
      <w:r>
        <w:rPr>
          <w:sz w:val="22"/>
          <w:szCs w:val="22"/>
        </w:rPr>
        <w:t xml:space="preserve">Attestation Start Date (format: mm/dd/yyyy): </w:t>
      </w:r>
    </w:p>
    <w:p w14:paraId="6D345172" w14:textId="77777777" w:rsidR="005E3D5A" w:rsidRDefault="005E3D5A" w:rsidP="00FF2D0A">
      <w:pPr>
        <w:spacing w:before="0" w:after="0"/>
        <w:rPr>
          <w:sz w:val="22"/>
          <w:szCs w:val="22"/>
        </w:rPr>
      </w:pPr>
      <w:r>
        <w:rPr>
          <w:color w:val="FF0000"/>
          <w:sz w:val="22"/>
          <w:szCs w:val="22"/>
        </w:rPr>
        <w:t>*</w:t>
      </w:r>
      <w:r>
        <w:rPr>
          <w:sz w:val="22"/>
          <w:szCs w:val="22"/>
        </w:rPr>
        <w:t>Attestation End Date (format: mm/dd/yyyy):</w:t>
      </w:r>
    </w:p>
    <w:p w14:paraId="6D345173" w14:textId="77777777" w:rsidR="00562CAB" w:rsidRDefault="00562CAB" w:rsidP="00FF2D0A">
      <w:pPr>
        <w:spacing w:before="0" w:after="0"/>
        <w:rPr>
          <w:sz w:val="22"/>
          <w:szCs w:val="22"/>
        </w:rPr>
      </w:pPr>
    </w:p>
    <w:p w14:paraId="6D345174" w14:textId="77777777" w:rsidR="00D00425" w:rsidRPr="005E3D5A" w:rsidRDefault="00D00425" w:rsidP="00FF2D0A">
      <w:pPr>
        <w:spacing w:before="0" w:after="0"/>
        <w:rPr>
          <w:sz w:val="22"/>
          <w:szCs w:val="22"/>
        </w:rPr>
      </w:pPr>
      <w:r>
        <w:rPr>
          <w:sz w:val="22"/>
          <w:szCs w:val="22"/>
        </w:rPr>
        <w:t>(</w:t>
      </w:r>
      <w:r w:rsidR="0077539D">
        <w:rPr>
          <w:sz w:val="22"/>
          <w:szCs w:val="22"/>
        </w:rPr>
        <w:t>Continued</w:t>
      </w:r>
      <w:r>
        <w:rPr>
          <w:sz w:val="22"/>
          <w:szCs w:val="22"/>
        </w:rPr>
        <w:t xml:space="preserve"> on next page)</w:t>
      </w:r>
    </w:p>
    <w:p w14:paraId="6D345175" w14:textId="77777777" w:rsidR="00D00425" w:rsidRDefault="00D00425">
      <w:pPr>
        <w:rPr>
          <w:b/>
          <w:bCs/>
          <w:caps/>
          <w:color w:val="FFFFFF" w:themeColor="background1"/>
          <w:spacing w:val="15"/>
          <w:sz w:val="24"/>
          <w:szCs w:val="24"/>
        </w:rPr>
      </w:pPr>
      <w:r>
        <w:rPr>
          <w:sz w:val="24"/>
          <w:szCs w:val="24"/>
        </w:rPr>
        <w:br w:type="page"/>
      </w:r>
    </w:p>
    <w:p w14:paraId="6D345176" w14:textId="77777777" w:rsidR="004101DF" w:rsidRPr="005E3D5A" w:rsidRDefault="00314077" w:rsidP="005E3D5A">
      <w:pPr>
        <w:pStyle w:val="Heading1"/>
        <w:rPr>
          <w:sz w:val="24"/>
          <w:szCs w:val="24"/>
        </w:rPr>
      </w:pPr>
      <w:r w:rsidRPr="005E3D5A">
        <w:rPr>
          <w:sz w:val="24"/>
          <w:szCs w:val="24"/>
        </w:rPr>
        <w:t>Organization Information</w:t>
      </w:r>
    </w:p>
    <w:p w14:paraId="6D345177" w14:textId="77777777" w:rsidR="008F0B4F" w:rsidRDefault="00314077">
      <w:pPr>
        <w:rPr>
          <w:sz w:val="22"/>
          <w:szCs w:val="22"/>
        </w:rPr>
      </w:pPr>
      <w:r>
        <w:rPr>
          <w:color w:val="FF0000"/>
          <w:sz w:val="22"/>
          <w:szCs w:val="22"/>
        </w:rPr>
        <w:t>*</w:t>
      </w:r>
      <w:r>
        <w:rPr>
          <w:sz w:val="22"/>
          <w:szCs w:val="22"/>
        </w:rPr>
        <w:t xml:space="preserve">Organization Name: </w:t>
      </w:r>
    </w:p>
    <w:p w14:paraId="6D345178" w14:textId="77777777" w:rsidR="00314077" w:rsidRDefault="00314077">
      <w:pPr>
        <w:rPr>
          <w:sz w:val="22"/>
          <w:szCs w:val="22"/>
        </w:rPr>
      </w:pPr>
      <w:r>
        <w:rPr>
          <w:color w:val="FF0000"/>
          <w:sz w:val="22"/>
          <w:szCs w:val="22"/>
        </w:rPr>
        <w:t>*</w:t>
      </w:r>
      <w:r>
        <w:rPr>
          <w:sz w:val="22"/>
          <w:szCs w:val="22"/>
        </w:rPr>
        <w:t>Organization NPI:</w:t>
      </w:r>
    </w:p>
    <w:p w14:paraId="6D345179" w14:textId="77777777" w:rsidR="00314077" w:rsidRDefault="00314077">
      <w:pPr>
        <w:rPr>
          <w:sz w:val="22"/>
          <w:szCs w:val="22"/>
        </w:rPr>
      </w:pPr>
      <w:r>
        <w:rPr>
          <w:color w:val="FF0000"/>
          <w:sz w:val="22"/>
          <w:szCs w:val="22"/>
        </w:rPr>
        <w:t>*</w:t>
      </w:r>
      <w:r>
        <w:rPr>
          <w:sz w:val="22"/>
          <w:szCs w:val="22"/>
        </w:rPr>
        <w:t>Meaningful Use Contact Person</w:t>
      </w:r>
      <w:r w:rsidR="00EB75A5">
        <w:rPr>
          <w:sz w:val="22"/>
          <w:szCs w:val="22"/>
        </w:rPr>
        <w:t>:</w:t>
      </w:r>
    </w:p>
    <w:p w14:paraId="6D34517A" w14:textId="77777777" w:rsidR="00314077" w:rsidRDefault="00314077" w:rsidP="00FF2D0A">
      <w:pPr>
        <w:spacing w:before="0" w:after="0"/>
        <w:ind w:left="720"/>
        <w:rPr>
          <w:sz w:val="22"/>
          <w:szCs w:val="22"/>
        </w:rPr>
      </w:pPr>
      <w:r>
        <w:rPr>
          <w:sz w:val="22"/>
          <w:szCs w:val="22"/>
        </w:rPr>
        <w:t>Name:</w:t>
      </w:r>
    </w:p>
    <w:p w14:paraId="6D34517B" w14:textId="77777777" w:rsidR="00314077" w:rsidRDefault="00314077" w:rsidP="00FF2D0A">
      <w:pPr>
        <w:spacing w:before="0" w:after="0"/>
        <w:ind w:left="720"/>
        <w:rPr>
          <w:sz w:val="22"/>
          <w:szCs w:val="22"/>
        </w:rPr>
      </w:pPr>
      <w:r>
        <w:rPr>
          <w:sz w:val="22"/>
          <w:szCs w:val="22"/>
        </w:rPr>
        <w:t>Phone:</w:t>
      </w:r>
    </w:p>
    <w:p w14:paraId="6D34517C" w14:textId="77777777" w:rsidR="00314077" w:rsidRDefault="00314077" w:rsidP="00FF2D0A">
      <w:pPr>
        <w:spacing w:before="0" w:after="0"/>
        <w:ind w:left="720"/>
        <w:rPr>
          <w:sz w:val="22"/>
          <w:szCs w:val="22"/>
        </w:rPr>
      </w:pPr>
      <w:r>
        <w:rPr>
          <w:sz w:val="22"/>
          <w:szCs w:val="22"/>
        </w:rPr>
        <w:t xml:space="preserve">Email: </w:t>
      </w:r>
    </w:p>
    <w:p w14:paraId="6D34517D" w14:textId="77777777" w:rsidR="009E5885" w:rsidRDefault="009E5885" w:rsidP="009E5885">
      <w:pPr>
        <w:pStyle w:val="Heading2"/>
      </w:pPr>
      <w:r>
        <w:t>LocatioN</w:t>
      </w:r>
    </w:p>
    <w:p w14:paraId="6D34517E" w14:textId="77777777" w:rsidR="009E5885" w:rsidRDefault="009E5885" w:rsidP="009E5885">
      <w:pPr>
        <w:rPr>
          <w:sz w:val="22"/>
          <w:szCs w:val="22"/>
        </w:rPr>
      </w:pPr>
      <w:r>
        <w:rPr>
          <w:color w:val="FF0000"/>
          <w:sz w:val="22"/>
          <w:szCs w:val="22"/>
        </w:rPr>
        <w:t>*</w:t>
      </w:r>
      <w:r>
        <w:rPr>
          <w:sz w:val="22"/>
          <w:szCs w:val="22"/>
        </w:rPr>
        <w:t xml:space="preserve">Name of Organization Location: </w:t>
      </w:r>
    </w:p>
    <w:p w14:paraId="6D34517F" w14:textId="77777777" w:rsidR="009E5885" w:rsidRDefault="009E5885" w:rsidP="009E5885">
      <w:pPr>
        <w:rPr>
          <w:sz w:val="22"/>
          <w:szCs w:val="22"/>
        </w:rPr>
      </w:pPr>
      <w:r>
        <w:rPr>
          <w:color w:val="FF0000"/>
          <w:sz w:val="22"/>
          <w:szCs w:val="22"/>
        </w:rPr>
        <w:t>*</w:t>
      </w:r>
      <w:r>
        <w:rPr>
          <w:sz w:val="22"/>
          <w:szCs w:val="22"/>
        </w:rPr>
        <w:t>Location Address:</w:t>
      </w:r>
    </w:p>
    <w:p w14:paraId="6D345180" w14:textId="77777777" w:rsidR="009E5885" w:rsidRDefault="009E5885" w:rsidP="00FF2D0A">
      <w:pPr>
        <w:spacing w:after="0"/>
        <w:ind w:left="720"/>
        <w:rPr>
          <w:sz w:val="22"/>
          <w:szCs w:val="22"/>
        </w:rPr>
      </w:pPr>
      <w:r>
        <w:rPr>
          <w:sz w:val="22"/>
          <w:szCs w:val="22"/>
        </w:rPr>
        <w:t>Street:</w:t>
      </w:r>
    </w:p>
    <w:p w14:paraId="6D345181" w14:textId="77777777" w:rsidR="009E5885" w:rsidRDefault="009E5885" w:rsidP="00FF2D0A">
      <w:pPr>
        <w:spacing w:before="0" w:after="0"/>
        <w:ind w:left="720"/>
        <w:rPr>
          <w:sz w:val="22"/>
          <w:szCs w:val="22"/>
        </w:rPr>
      </w:pPr>
      <w:r>
        <w:rPr>
          <w:sz w:val="22"/>
          <w:szCs w:val="22"/>
        </w:rPr>
        <w:t>City:</w:t>
      </w:r>
    </w:p>
    <w:p w14:paraId="6D345182" w14:textId="77777777" w:rsidR="009E5885" w:rsidRDefault="009E5885" w:rsidP="00FF2D0A">
      <w:pPr>
        <w:spacing w:before="0" w:after="0"/>
        <w:ind w:left="720"/>
        <w:rPr>
          <w:sz w:val="22"/>
          <w:szCs w:val="22"/>
        </w:rPr>
      </w:pPr>
      <w:r>
        <w:rPr>
          <w:sz w:val="22"/>
          <w:szCs w:val="22"/>
        </w:rPr>
        <w:t>Zip Code:</w:t>
      </w:r>
    </w:p>
    <w:p w14:paraId="6D345183" w14:textId="77777777" w:rsidR="009E5885" w:rsidRDefault="009E5885" w:rsidP="00FF2D0A">
      <w:pPr>
        <w:spacing w:before="0"/>
        <w:ind w:left="720"/>
        <w:rPr>
          <w:sz w:val="22"/>
          <w:szCs w:val="22"/>
        </w:rPr>
      </w:pPr>
      <w:r>
        <w:rPr>
          <w:sz w:val="22"/>
          <w:szCs w:val="22"/>
        </w:rPr>
        <w:t>Phone Number:</w:t>
      </w:r>
    </w:p>
    <w:p w14:paraId="6D345184" w14:textId="77777777" w:rsidR="009E5885" w:rsidRPr="004101DF" w:rsidRDefault="009E5885" w:rsidP="009E5885">
      <w:pPr>
        <w:spacing w:before="0" w:after="0"/>
        <w:rPr>
          <w:sz w:val="22"/>
          <w:szCs w:val="22"/>
        </w:rPr>
      </w:pPr>
      <w:r w:rsidRPr="004101DF">
        <w:rPr>
          <w:color w:val="FF0000"/>
          <w:sz w:val="22"/>
          <w:szCs w:val="22"/>
        </w:rPr>
        <w:t>*</w:t>
      </w:r>
      <w:r w:rsidRPr="004101DF">
        <w:rPr>
          <w:sz w:val="22"/>
          <w:szCs w:val="22"/>
        </w:rPr>
        <w:t xml:space="preserve">Are you registering </w:t>
      </w:r>
      <w:r>
        <w:rPr>
          <w:sz w:val="22"/>
          <w:szCs w:val="22"/>
        </w:rPr>
        <w:t>for more than one location</w:t>
      </w:r>
      <w:r w:rsidRPr="004101DF">
        <w:rPr>
          <w:sz w:val="22"/>
          <w:szCs w:val="22"/>
        </w:rPr>
        <w:t>?</w:t>
      </w:r>
    </w:p>
    <w:p w14:paraId="6D345185" w14:textId="77777777" w:rsidR="009E5885" w:rsidRDefault="009E5885" w:rsidP="009E5885">
      <w:pPr>
        <w:spacing w:before="0"/>
        <w:rPr>
          <w:sz w:val="22"/>
          <w:szCs w:val="22"/>
        </w:rPr>
      </w:pPr>
      <w:r w:rsidRPr="004101DF">
        <w:rPr>
          <w:sz w:val="22"/>
          <w:szCs w:val="22"/>
        </w:rPr>
        <w:tab/>
      </w:r>
      <w:r w:rsidRPr="004101DF">
        <w:rPr>
          <w:sz w:val="22"/>
          <w:szCs w:val="22"/>
        </w:rPr>
        <w:sym w:font="Wingdings" w:char="F071"/>
      </w:r>
      <w:r w:rsidRPr="004101DF">
        <w:rPr>
          <w:sz w:val="22"/>
          <w:szCs w:val="22"/>
        </w:rPr>
        <w:t xml:space="preserve">    </w:t>
      </w:r>
      <w:r>
        <w:rPr>
          <w:sz w:val="22"/>
          <w:szCs w:val="22"/>
        </w:rPr>
        <w:t>Yes</w:t>
      </w:r>
      <w:r w:rsidRPr="004101DF">
        <w:rPr>
          <w:sz w:val="22"/>
          <w:szCs w:val="22"/>
        </w:rPr>
        <w:tab/>
      </w:r>
      <w:r>
        <w:rPr>
          <w:sz w:val="22"/>
          <w:szCs w:val="22"/>
        </w:rPr>
        <w:tab/>
      </w:r>
      <w:r w:rsidRPr="004101DF">
        <w:rPr>
          <w:sz w:val="22"/>
          <w:szCs w:val="22"/>
        </w:rPr>
        <w:sym w:font="Wingdings" w:char="F071"/>
      </w:r>
      <w:r w:rsidRPr="004101DF">
        <w:rPr>
          <w:sz w:val="22"/>
          <w:szCs w:val="22"/>
        </w:rPr>
        <w:t xml:space="preserve">    </w:t>
      </w:r>
      <w:r>
        <w:rPr>
          <w:sz w:val="22"/>
          <w:szCs w:val="22"/>
        </w:rPr>
        <w:t>No</w:t>
      </w:r>
    </w:p>
    <w:p w14:paraId="6D345186" w14:textId="77777777" w:rsidR="009E5885" w:rsidRDefault="009E5885" w:rsidP="009E5885">
      <w:pPr>
        <w:rPr>
          <w:sz w:val="22"/>
          <w:szCs w:val="22"/>
        </w:rPr>
      </w:pPr>
      <w:r>
        <w:rPr>
          <w:sz w:val="22"/>
          <w:szCs w:val="22"/>
        </w:rPr>
        <w:t>Eligible Hospital CCN</w:t>
      </w:r>
      <w:r w:rsidR="005E3D5A">
        <w:rPr>
          <w:sz w:val="22"/>
          <w:szCs w:val="22"/>
        </w:rPr>
        <w:t>:</w:t>
      </w:r>
    </w:p>
    <w:p w14:paraId="6D345187" w14:textId="77777777" w:rsidR="005E3D5A" w:rsidRDefault="005E3D5A" w:rsidP="005E3D5A">
      <w:pPr>
        <w:pStyle w:val="Heading1"/>
      </w:pPr>
      <w:r>
        <w:t>Vendor information</w:t>
      </w:r>
    </w:p>
    <w:p w14:paraId="6D345188" w14:textId="77777777" w:rsidR="005E3D5A" w:rsidRDefault="005E3D5A" w:rsidP="00FF2D0A">
      <w:pPr>
        <w:spacing w:after="0"/>
        <w:rPr>
          <w:sz w:val="22"/>
          <w:szCs w:val="22"/>
        </w:rPr>
      </w:pPr>
      <w:r>
        <w:rPr>
          <w:color w:val="FF0000"/>
          <w:sz w:val="22"/>
          <w:szCs w:val="22"/>
        </w:rPr>
        <w:t>*</w:t>
      </w:r>
      <w:r>
        <w:rPr>
          <w:sz w:val="22"/>
          <w:szCs w:val="22"/>
        </w:rPr>
        <w:t>Name of Vendor:</w:t>
      </w:r>
    </w:p>
    <w:p w14:paraId="6D345189" w14:textId="77777777" w:rsidR="005E3D5A" w:rsidRDefault="005E3D5A" w:rsidP="00FF2D0A">
      <w:pPr>
        <w:spacing w:before="0" w:after="0"/>
        <w:rPr>
          <w:sz w:val="22"/>
          <w:szCs w:val="22"/>
        </w:rPr>
      </w:pPr>
      <w:r>
        <w:rPr>
          <w:color w:val="FF0000"/>
          <w:sz w:val="22"/>
          <w:szCs w:val="22"/>
        </w:rPr>
        <w:t>*</w:t>
      </w:r>
      <w:r>
        <w:rPr>
          <w:sz w:val="22"/>
          <w:szCs w:val="22"/>
        </w:rPr>
        <w:t>Vendor’s Primary Contact:</w:t>
      </w:r>
    </w:p>
    <w:p w14:paraId="6D34518A" w14:textId="77777777" w:rsidR="005E3D5A" w:rsidRDefault="005E3D5A" w:rsidP="00FF2D0A">
      <w:pPr>
        <w:spacing w:before="0" w:after="0"/>
        <w:rPr>
          <w:sz w:val="22"/>
          <w:szCs w:val="22"/>
        </w:rPr>
      </w:pPr>
      <w:r>
        <w:rPr>
          <w:color w:val="FF0000"/>
          <w:sz w:val="22"/>
          <w:szCs w:val="22"/>
        </w:rPr>
        <w:t>*</w:t>
      </w:r>
      <w:r>
        <w:rPr>
          <w:sz w:val="22"/>
          <w:szCs w:val="22"/>
        </w:rPr>
        <w:t>Vendor Contact Email:</w:t>
      </w:r>
    </w:p>
    <w:p w14:paraId="6D34518B" w14:textId="77777777" w:rsidR="005E3D5A" w:rsidRDefault="005E3D5A" w:rsidP="00FF2D0A">
      <w:pPr>
        <w:spacing w:before="0"/>
        <w:rPr>
          <w:sz w:val="22"/>
          <w:szCs w:val="22"/>
        </w:rPr>
      </w:pPr>
      <w:r>
        <w:rPr>
          <w:color w:val="FF0000"/>
          <w:sz w:val="22"/>
          <w:szCs w:val="22"/>
        </w:rPr>
        <w:t>*</w:t>
      </w:r>
      <w:r>
        <w:rPr>
          <w:sz w:val="22"/>
          <w:szCs w:val="22"/>
        </w:rPr>
        <w:t>Vendor Phone Number:</w:t>
      </w:r>
    </w:p>
    <w:p w14:paraId="6D34518C" w14:textId="77777777" w:rsidR="005E3D5A" w:rsidRDefault="005E3D5A" w:rsidP="005E3D5A">
      <w:pPr>
        <w:rPr>
          <w:sz w:val="22"/>
          <w:szCs w:val="22"/>
        </w:rPr>
      </w:pPr>
    </w:p>
    <w:p w14:paraId="6D34518D" w14:textId="05960B2D" w:rsidR="005E3D5A" w:rsidRDefault="00224DFA" w:rsidP="005E3D5A">
      <w:pPr>
        <w:rPr>
          <w:sz w:val="22"/>
          <w:szCs w:val="22"/>
        </w:rPr>
      </w:pPr>
      <w:r>
        <w:rPr>
          <w:noProof/>
          <w:sz w:val="22"/>
          <w:szCs w:val="22"/>
          <w:lang w:bidi="ar-SA"/>
        </w:rPr>
        <mc:AlternateContent>
          <mc:Choice Requires="wps">
            <w:drawing>
              <wp:anchor distT="0" distB="0" distL="114300" distR="114300" simplePos="0" relativeHeight="251660288" behindDoc="0" locked="0" layoutInCell="1" allowOverlap="1" wp14:anchorId="6D34518F" wp14:editId="47182D7E">
                <wp:simplePos x="0" y="0"/>
                <wp:positionH relativeFrom="column">
                  <wp:align>center</wp:align>
                </wp:positionH>
                <wp:positionV relativeFrom="paragraph">
                  <wp:posOffset>0</wp:posOffset>
                </wp:positionV>
                <wp:extent cx="3613150" cy="554355"/>
                <wp:effectExtent l="0" t="0" r="2540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0" cy="55435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345199" w14:textId="77777777" w:rsidR="009E5885" w:rsidRPr="005E3D5A" w:rsidRDefault="005E3D5A" w:rsidP="005E3D5A">
                            <w:pPr>
                              <w:rPr>
                                <w:sz w:val="22"/>
                                <w:szCs w:val="22"/>
                              </w:rPr>
                            </w:pPr>
                            <w:r w:rsidRPr="005E3D5A">
                              <w:rPr>
                                <w:sz w:val="22"/>
                                <w:szCs w:val="22"/>
                              </w:rPr>
                              <w:t>Email completed forms to Meanin</w:t>
                            </w:r>
                            <w:r>
                              <w:rPr>
                                <w:sz w:val="22"/>
                                <w:szCs w:val="22"/>
                              </w:rPr>
                              <w:t>g</w:t>
                            </w:r>
                            <w:r w:rsidRPr="005E3D5A">
                              <w:rPr>
                                <w:sz w:val="22"/>
                                <w:szCs w:val="22"/>
                              </w:rPr>
                              <w:t>fulUse@kdheks.gov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34518F" id="_x0000_t202" coordsize="21600,21600" o:spt="202" path="m,l,21600r21600,l21600,xe">
                <v:stroke joinstyle="miter"/>
                <v:path gradientshapeok="t" o:connecttype="rect"/>
              </v:shapetype>
              <v:shape id="Text Box 2" o:spid="_x0000_s1026" type="#_x0000_t202" style="position:absolute;margin-left:0;margin-top:0;width:284.5pt;height:43.6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" fillcolor="white [3201]" strokecolor="black [3200]" strokeweight="1pt">
                <v:stroke dashstyle="dash"/>
                <v:shadow color="#868686"/>
                <v:textbox style="mso-fit-shape-to-text:t">
                  <w:txbxContent>
                    <w:p w14:paraId="6D345199" w14:textId="77777777" w:rsidR="009E5885" w:rsidRPr="005E3D5A" w:rsidRDefault="005E3D5A" w:rsidP="005E3D5A">
                      <w:pPr>
                        <w:rPr>
                          <w:sz w:val="22"/>
                          <w:szCs w:val="22"/>
                        </w:rPr>
                      </w:pPr>
                      <w:r w:rsidRPr="005E3D5A">
                        <w:rPr>
                          <w:sz w:val="22"/>
                          <w:szCs w:val="22"/>
                        </w:rPr>
                        <w:t>Email completed forms to Meanin</w:t>
                      </w:r>
                      <w:r>
                        <w:rPr>
                          <w:sz w:val="22"/>
                          <w:szCs w:val="22"/>
                        </w:rPr>
                        <w:t>g</w:t>
                      </w:r>
                      <w:r w:rsidRPr="005E3D5A">
                        <w:rPr>
                          <w:sz w:val="22"/>
                          <w:szCs w:val="22"/>
                        </w:rPr>
                        <w:t>fulUse@kdheks.gov</w:t>
                      </w:r>
                    </w:p>
                  </w:txbxContent>
                </v:textbox>
              </v:shape>
            </w:pict>
          </mc:Fallback>
        </mc:AlternateContent>
      </w:r>
    </w:p>
    <w:sectPr w:rsidR="005E3D5A" w:rsidSect="008151E8">
      <w:headerReference w:type="default" r:id="rId13"/>
      <w:footerReference w:type="default" r:id="rId14"/>
      <w:pgSz w:w="12240" w:h="15840"/>
      <w:pgMar w:top="720" w:right="720" w:bottom="720" w:left="720" w:header="100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45192" w14:textId="77777777" w:rsidR="00412290" w:rsidRDefault="00412290" w:rsidP="00963F99">
      <w:pPr>
        <w:spacing w:after="0" w:line="240" w:lineRule="auto"/>
      </w:pPr>
      <w:r>
        <w:separator/>
      </w:r>
    </w:p>
  </w:endnote>
  <w:endnote w:type="continuationSeparator" w:id="0">
    <w:p w14:paraId="6D345193" w14:textId="77777777" w:rsidR="00412290" w:rsidRDefault="00412290" w:rsidP="0096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79203"/>
      <w:docPartObj>
        <w:docPartGallery w:val="Page Numbers (Bottom of Page)"/>
        <w:docPartUnique/>
      </w:docPartObj>
    </w:sdtPr>
    <w:sdtEndPr/>
    <w:sdtContent>
      <w:sdt>
        <w:sdtPr>
          <w:id w:val="565050523"/>
          <w:docPartObj>
            <w:docPartGallery w:val="Page Numbers (Top of Page)"/>
            <w:docPartUnique/>
          </w:docPartObj>
        </w:sdtPr>
        <w:sdtEndPr/>
        <w:sdtContent>
          <w:p w14:paraId="6D345196" w14:textId="5ED8C9E6" w:rsidR="00F72667" w:rsidRDefault="00F72667">
            <w:pPr>
              <w:pStyle w:val="Footer"/>
              <w:jc w:val="right"/>
            </w:pPr>
            <w:r>
              <w:t xml:space="preserve">Page </w:t>
            </w:r>
            <w:r w:rsidR="0043651E">
              <w:rPr>
                <w:b/>
                <w:sz w:val="24"/>
                <w:szCs w:val="24"/>
              </w:rPr>
              <w:fldChar w:fldCharType="begin"/>
            </w:r>
            <w:r>
              <w:rPr>
                <w:b/>
              </w:rPr>
              <w:instrText xml:space="preserve"> PAGE </w:instrText>
            </w:r>
            <w:r w:rsidR="0043651E">
              <w:rPr>
                <w:b/>
                <w:sz w:val="24"/>
                <w:szCs w:val="24"/>
              </w:rPr>
              <w:fldChar w:fldCharType="separate"/>
            </w:r>
            <w:r w:rsidR="007517BB">
              <w:rPr>
                <w:b/>
                <w:noProof/>
              </w:rPr>
              <w:t>4</w:t>
            </w:r>
            <w:r w:rsidR="0043651E">
              <w:rPr>
                <w:b/>
                <w:sz w:val="24"/>
                <w:szCs w:val="24"/>
              </w:rPr>
              <w:fldChar w:fldCharType="end"/>
            </w:r>
            <w:r>
              <w:t xml:space="preserve"> of </w:t>
            </w:r>
            <w:r w:rsidR="0043651E">
              <w:rPr>
                <w:b/>
                <w:sz w:val="24"/>
                <w:szCs w:val="24"/>
              </w:rPr>
              <w:fldChar w:fldCharType="begin"/>
            </w:r>
            <w:r>
              <w:rPr>
                <w:b/>
              </w:rPr>
              <w:instrText xml:space="preserve"> NUMPAGES  </w:instrText>
            </w:r>
            <w:r w:rsidR="0043651E">
              <w:rPr>
                <w:b/>
                <w:sz w:val="24"/>
                <w:szCs w:val="24"/>
              </w:rPr>
              <w:fldChar w:fldCharType="separate"/>
            </w:r>
            <w:r w:rsidR="007517BB">
              <w:rPr>
                <w:b/>
                <w:noProof/>
              </w:rPr>
              <w:t>4</w:t>
            </w:r>
            <w:r w:rsidR="0043651E">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45190" w14:textId="77777777" w:rsidR="00412290" w:rsidRDefault="00412290" w:rsidP="00963F99">
      <w:pPr>
        <w:spacing w:after="0" w:line="240" w:lineRule="auto"/>
      </w:pPr>
      <w:r>
        <w:separator/>
      </w:r>
    </w:p>
  </w:footnote>
  <w:footnote w:type="continuationSeparator" w:id="0">
    <w:p w14:paraId="6D345191" w14:textId="77777777" w:rsidR="00412290" w:rsidRDefault="00412290" w:rsidP="00963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5194" w14:textId="77777777" w:rsidR="00963F99" w:rsidRDefault="009E7A1F" w:rsidP="00863804">
    <w:pPr>
      <w:pStyle w:val="Header"/>
      <w:pBdr>
        <w:bottom w:val="single" w:sz="12" w:space="1" w:color="auto"/>
      </w:pBdr>
      <w:spacing w:before="0"/>
      <w:rPr>
        <w:rStyle w:val="Strong"/>
        <w:rFonts w:ascii="Times New Roman" w:hAnsi="Times New Roman" w:cs="Times New Roman"/>
        <w:sz w:val="28"/>
        <w:szCs w:val="28"/>
      </w:rPr>
    </w:pPr>
    <w:r>
      <w:rPr>
        <w:noProof/>
        <w:lang w:bidi="ar-SA"/>
      </w:rPr>
      <w:drawing>
        <wp:anchor distT="0" distB="0" distL="0" distR="0" simplePos="0" relativeHeight="251662336" behindDoc="0" locked="0" layoutInCell="1" allowOverlap="0" wp14:anchorId="6D345197" wp14:editId="6D345198">
          <wp:simplePos x="0" y="0"/>
          <wp:positionH relativeFrom="column">
            <wp:posOffset>5905500</wp:posOffset>
          </wp:positionH>
          <wp:positionV relativeFrom="line">
            <wp:posOffset>-381000</wp:posOffset>
          </wp:positionV>
          <wp:extent cx="857250" cy="581025"/>
          <wp:effectExtent l="0" t="0" r="0" b="9525"/>
          <wp:wrapSquare wrapText="bothSides"/>
          <wp:docPr id="2" name="Picture 1" descr="State Agency Logo for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Agency Logo for Download"/>
                  <pic:cNvPicPr>
                    <a:picLocks noChangeAspect="1" noChangeArrowheads="1"/>
                  </pic:cNvPicPr>
                </pic:nvPicPr>
                <pic:blipFill>
                  <a:blip r:embed="rId1"/>
                  <a:srcRect/>
                  <a:stretch>
                    <a:fillRect/>
                  </a:stretch>
                </pic:blipFill>
                <pic:spPr bwMode="auto">
                  <a:xfrm>
                    <a:off x="0" y="0"/>
                    <a:ext cx="857250" cy="581025"/>
                  </a:xfrm>
                  <a:prstGeom prst="rect">
                    <a:avLst/>
                  </a:prstGeom>
                  <a:noFill/>
                  <a:ln w="9525">
                    <a:noFill/>
                    <a:miter lim="800000"/>
                    <a:headEnd/>
                    <a:tailEnd/>
                  </a:ln>
                </pic:spPr>
              </pic:pic>
            </a:graphicData>
          </a:graphic>
        </wp:anchor>
      </w:drawing>
    </w:r>
    <w:r w:rsidR="008F0B4F">
      <w:rPr>
        <w:rStyle w:val="Strong"/>
        <w:rFonts w:ascii="Times New Roman" w:hAnsi="Times New Roman" w:cs="Times New Roman"/>
        <w:sz w:val="28"/>
        <w:szCs w:val="28"/>
      </w:rPr>
      <w:t>KDHE Registration</w:t>
    </w:r>
    <w:r w:rsidR="00462E5E">
      <w:rPr>
        <w:rStyle w:val="Strong"/>
        <w:rFonts w:ascii="Times New Roman" w:hAnsi="Times New Roman" w:cs="Times New Roman"/>
        <w:sz w:val="28"/>
        <w:szCs w:val="28"/>
      </w:rPr>
      <w:t xml:space="preserve"> </w:t>
    </w:r>
    <w:r w:rsidR="00E70E57">
      <w:rPr>
        <w:rStyle w:val="Strong"/>
        <w:rFonts w:ascii="Times New Roman" w:hAnsi="Times New Roman" w:cs="Times New Roman"/>
        <w:sz w:val="28"/>
        <w:szCs w:val="28"/>
      </w:rPr>
      <w:t>to Submit Data</w:t>
    </w:r>
    <w:r w:rsidR="008F0B4F">
      <w:rPr>
        <w:rStyle w:val="Strong"/>
        <w:rFonts w:ascii="Times New Roman" w:hAnsi="Times New Roman" w:cs="Times New Roman"/>
        <w:sz w:val="28"/>
        <w:szCs w:val="28"/>
      </w:rPr>
      <w:t xml:space="preserve"> for </w:t>
    </w:r>
    <w:r w:rsidR="00863804">
      <w:rPr>
        <w:rStyle w:val="Strong"/>
        <w:rFonts w:ascii="Times New Roman" w:hAnsi="Times New Roman" w:cs="Times New Roman"/>
        <w:sz w:val="28"/>
        <w:szCs w:val="28"/>
      </w:rPr>
      <w:t xml:space="preserve">Modified </w:t>
    </w:r>
    <w:r w:rsidR="00462E5E">
      <w:rPr>
        <w:rStyle w:val="Strong"/>
        <w:rFonts w:ascii="Times New Roman" w:hAnsi="Times New Roman" w:cs="Times New Roman"/>
        <w:sz w:val="28"/>
        <w:szCs w:val="28"/>
      </w:rPr>
      <w:t xml:space="preserve">MU </w:t>
    </w:r>
    <w:r w:rsidR="008F0B4F">
      <w:rPr>
        <w:rStyle w:val="Strong"/>
        <w:rFonts w:ascii="Times New Roman" w:hAnsi="Times New Roman" w:cs="Times New Roman"/>
        <w:sz w:val="28"/>
        <w:szCs w:val="28"/>
      </w:rPr>
      <w:t xml:space="preserve">Stage 2 </w:t>
    </w:r>
    <w:r w:rsidR="00863804">
      <w:rPr>
        <w:rStyle w:val="Strong"/>
        <w:rFonts w:ascii="Times New Roman" w:hAnsi="Times New Roman" w:cs="Times New Roman"/>
        <w:sz w:val="28"/>
        <w:szCs w:val="28"/>
      </w:rPr>
      <w:t>(2015 – 2017)</w:t>
    </w:r>
  </w:p>
  <w:p w14:paraId="6D345195" w14:textId="77777777" w:rsidR="008F0B4F" w:rsidRPr="008F0B4F" w:rsidRDefault="008F0B4F">
    <w:pPr>
      <w:pStyle w:val="Header"/>
      <w:rPr>
        <w:rStyle w:val="Strong"/>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344F2"/>
    <w:multiLevelType w:val="hybridMultilevel"/>
    <w:tmpl w:val="1E0ACB38"/>
    <w:lvl w:ilvl="0" w:tplc="D3BA3916">
      <w:start w:val="1"/>
      <w:numFmt w:val="bullet"/>
      <w:lvlText w:val=""/>
      <w:lvlJc w:val="left"/>
      <w:pPr>
        <w:ind w:left="1440" w:hanging="360"/>
      </w:pPr>
      <w:rPr>
        <w:rFonts w:ascii="Wingdings" w:hAnsi="Wingdings" w:hint="default"/>
      </w:rPr>
    </w:lvl>
    <w:lvl w:ilvl="1" w:tplc="D3BA391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9738A3"/>
    <w:multiLevelType w:val="multilevel"/>
    <w:tmpl w:val="9878ABA4"/>
    <w:lvl w:ilvl="0">
      <w:start w:val="1"/>
      <w:numFmt w:val="decimal"/>
      <w:lvlText w:val="%1."/>
      <w:lvlJc w:val="left"/>
      <w:pPr>
        <w:ind w:left="360" w:hanging="360"/>
      </w:pPr>
      <w:rPr>
        <w:rFonts w:hint="default"/>
        <w:b w:val="0"/>
      </w:rPr>
    </w:lvl>
    <w:lvl w:ilvl="1">
      <w:start w:val="1"/>
      <w:numFmt w:val="decimal"/>
      <w:lvlText w:val="%1.%2."/>
      <w:lvlJc w:val="left"/>
      <w:pPr>
        <w:ind w:left="1152" w:hanging="432"/>
      </w:pPr>
      <w:rPr>
        <w:rFonts w:hint="default"/>
        <w:b w:val="0"/>
        <w:color w:val="auto"/>
      </w:rPr>
    </w:lvl>
    <w:lvl w:ilvl="2">
      <w:start w:val="1"/>
      <w:numFmt w:val="decimal"/>
      <w:lvlText w:val="%1.%2.%3."/>
      <w:lvlJc w:val="left"/>
      <w:pPr>
        <w:ind w:left="1224" w:hanging="504"/>
      </w:pPr>
      <w:rPr>
        <w:rFonts w:hint="default"/>
        <w:b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F6E3B76"/>
    <w:multiLevelType w:val="multilevel"/>
    <w:tmpl w:val="B1B6204C"/>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ind w:left="1080" w:hanging="360"/>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00"/>
  <w:displayHorizontalDrawingGridEvery w:val="2"/>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99"/>
    <w:rsid w:val="00022DC5"/>
    <w:rsid w:val="0002524E"/>
    <w:rsid w:val="0002660D"/>
    <w:rsid w:val="0005446E"/>
    <w:rsid w:val="000575EC"/>
    <w:rsid w:val="000B6724"/>
    <w:rsid w:val="000C533A"/>
    <w:rsid w:val="000F49FD"/>
    <w:rsid w:val="00105428"/>
    <w:rsid w:val="001133E4"/>
    <w:rsid w:val="00146888"/>
    <w:rsid w:val="0016474B"/>
    <w:rsid w:val="001A1D8C"/>
    <w:rsid w:val="001A302A"/>
    <w:rsid w:val="001B399A"/>
    <w:rsid w:val="001F230F"/>
    <w:rsid w:val="00214A76"/>
    <w:rsid w:val="00224DFA"/>
    <w:rsid w:val="00252D0E"/>
    <w:rsid w:val="002662B3"/>
    <w:rsid w:val="002724CB"/>
    <w:rsid w:val="00280884"/>
    <w:rsid w:val="002A4D33"/>
    <w:rsid w:val="002B1756"/>
    <w:rsid w:val="002B73E4"/>
    <w:rsid w:val="0030644B"/>
    <w:rsid w:val="00314077"/>
    <w:rsid w:val="003A4DCA"/>
    <w:rsid w:val="0040014B"/>
    <w:rsid w:val="004101DF"/>
    <w:rsid w:val="00412290"/>
    <w:rsid w:val="0041491B"/>
    <w:rsid w:val="0043651E"/>
    <w:rsid w:val="00462E5E"/>
    <w:rsid w:val="00476130"/>
    <w:rsid w:val="004A4462"/>
    <w:rsid w:val="004C533E"/>
    <w:rsid w:val="004E728C"/>
    <w:rsid w:val="00525B9F"/>
    <w:rsid w:val="0053428A"/>
    <w:rsid w:val="00562CAB"/>
    <w:rsid w:val="00563BB4"/>
    <w:rsid w:val="00595DCF"/>
    <w:rsid w:val="005C3C7A"/>
    <w:rsid w:val="005E3D5A"/>
    <w:rsid w:val="00685083"/>
    <w:rsid w:val="0068634C"/>
    <w:rsid w:val="00693759"/>
    <w:rsid w:val="007517BB"/>
    <w:rsid w:val="0075417B"/>
    <w:rsid w:val="0077539D"/>
    <w:rsid w:val="00805F6B"/>
    <w:rsid w:val="008151E8"/>
    <w:rsid w:val="0084233D"/>
    <w:rsid w:val="00863804"/>
    <w:rsid w:val="00872ED1"/>
    <w:rsid w:val="0087479A"/>
    <w:rsid w:val="0087562F"/>
    <w:rsid w:val="008A063B"/>
    <w:rsid w:val="008D06A9"/>
    <w:rsid w:val="008E45F2"/>
    <w:rsid w:val="008F0B4F"/>
    <w:rsid w:val="008F3420"/>
    <w:rsid w:val="009259C0"/>
    <w:rsid w:val="00947619"/>
    <w:rsid w:val="00963F99"/>
    <w:rsid w:val="009B7E9E"/>
    <w:rsid w:val="009D784B"/>
    <w:rsid w:val="009E5885"/>
    <w:rsid w:val="009E7A1F"/>
    <w:rsid w:val="009F595C"/>
    <w:rsid w:val="009F70A2"/>
    <w:rsid w:val="00A05E60"/>
    <w:rsid w:val="00A26E75"/>
    <w:rsid w:val="00A7182C"/>
    <w:rsid w:val="00A73AEB"/>
    <w:rsid w:val="00A755C2"/>
    <w:rsid w:val="00AA45B2"/>
    <w:rsid w:val="00AB14A2"/>
    <w:rsid w:val="00AD35CC"/>
    <w:rsid w:val="00AD5DD4"/>
    <w:rsid w:val="00AF08D9"/>
    <w:rsid w:val="00BB50CF"/>
    <w:rsid w:val="00C14459"/>
    <w:rsid w:val="00C27952"/>
    <w:rsid w:val="00C3337D"/>
    <w:rsid w:val="00C72D64"/>
    <w:rsid w:val="00CD3D47"/>
    <w:rsid w:val="00D00425"/>
    <w:rsid w:val="00D70DAD"/>
    <w:rsid w:val="00DD3E64"/>
    <w:rsid w:val="00DD4A98"/>
    <w:rsid w:val="00DF6A37"/>
    <w:rsid w:val="00DF7D14"/>
    <w:rsid w:val="00E70E57"/>
    <w:rsid w:val="00E910A2"/>
    <w:rsid w:val="00EB75A5"/>
    <w:rsid w:val="00EC6222"/>
    <w:rsid w:val="00EC657A"/>
    <w:rsid w:val="00ED12A0"/>
    <w:rsid w:val="00F15CC5"/>
    <w:rsid w:val="00F4017E"/>
    <w:rsid w:val="00F421D4"/>
    <w:rsid w:val="00F600C5"/>
    <w:rsid w:val="00F64926"/>
    <w:rsid w:val="00F72667"/>
    <w:rsid w:val="00F83017"/>
    <w:rsid w:val="00FD777A"/>
    <w:rsid w:val="00FF2D0A"/>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6D345131"/>
  <w15:docId w15:val="{EE367140-DD78-4E8A-B210-8BC4B4BD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B4F"/>
    <w:rPr>
      <w:sz w:val="20"/>
      <w:szCs w:val="20"/>
    </w:rPr>
  </w:style>
  <w:style w:type="paragraph" w:styleId="Heading1">
    <w:name w:val="heading 1"/>
    <w:basedOn w:val="Normal"/>
    <w:next w:val="Normal"/>
    <w:link w:val="Heading1Char"/>
    <w:uiPriority w:val="9"/>
    <w:qFormat/>
    <w:rsid w:val="008F0B4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F0B4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F0B4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8F0B4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8F0B4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8F0B4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8F0B4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unhideWhenUsed/>
    <w:qFormat/>
    <w:rsid w:val="008F0B4F"/>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8F0B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4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8F0B4F"/>
    <w:rPr>
      <w:caps/>
      <w:spacing w:val="15"/>
      <w:shd w:val="clear" w:color="auto" w:fill="DBE5F1" w:themeFill="accent1" w:themeFillTint="33"/>
    </w:rPr>
  </w:style>
  <w:style w:type="character" w:customStyle="1" w:styleId="Heading3Char">
    <w:name w:val="Heading 3 Char"/>
    <w:basedOn w:val="DefaultParagraphFont"/>
    <w:link w:val="Heading3"/>
    <w:uiPriority w:val="9"/>
    <w:rsid w:val="008F0B4F"/>
    <w:rPr>
      <w:caps/>
      <w:color w:val="243F60" w:themeColor="accent1" w:themeShade="7F"/>
      <w:spacing w:val="15"/>
    </w:rPr>
  </w:style>
  <w:style w:type="character" w:customStyle="1" w:styleId="Heading4Char">
    <w:name w:val="Heading 4 Char"/>
    <w:basedOn w:val="DefaultParagraphFont"/>
    <w:link w:val="Heading4"/>
    <w:uiPriority w:val="9"/>
    <w:rsid w:val="008F0B4F"/>
    <w:rPr>
      <w:caps/>
      <w:color w:val="365F91" w:themeColor="accent1" w:themeShade="BF"/>
      <w:spacing w:val="10"/>
    </w:rPr>
  </w:style>
  <w:style w:type="character" w:customStyle="1" w:styleId="Heading5Char">
    <w:name w:val="Heading 5 Char"/>
    <w:basedOn w:val="DefaultParagraphFont"/>
    <w:link w:val="Heading5"/>
    <w:uiPriority w:val="9"/>
    <w:rsid w:val="008F0B4F"/>
    <w:rPr>
      <w:caps/>
      <w:color w:val="365F91" w:themeColor="accent1" w:themeShade="BF"/>
      <w:spacing w:val="10"/>
    </w:rPr>
  </w:style>
  <w:style w:type="character" w:customStyle="1" w:styleId="Heading6Char">
    <w:name w:val="Heading 6 Char"/>
    <w:basedOn w:val="DefaultParagraphFont"/>
    <w:link w:val="Heading6"/>
    <w:uiPriority w:val="9"/>
    <w:rsid w:val="008F0B4F"/>
    <w:rPr>
      <w:caps/>
      <w:color w:val="365F91" w:themeColor="accent1" w:themeShade="BF"/>
      <w:spacing w:val="10"/>
    </w:rPr>
  </w:style>
  <w:style w:type="character" w:customStyle="1" w:styleId="Heading7Char">
    <w:name w:val="Heading 7 Char"/>
    <w:basedOn w:val="DefaultParagraphFont"/>
    <w:link w:val="Heading7"/>
    <w:uiPriority w:val="9"/>
    <w:rsid w:val="008F0B4F"/>
    <w:rPr>
      <w:caps/>
      <w:color w:val="365F91" w:themeColor="accent1" w:themeShade="BF"/>
      <w:spacing w:val="10"/>
    </w:rPr>
  </w:style>
  <w:style w:type="character" w:customStyle="1" w:styleId="Heading8Char">
    <w:name w:val="Heading 8 Char"/>
    <w:basedOn w:val="DefaultParagraphFont"/>
    <w:link w:val="Heading8"/>
    <w:uiPriority w:val="9"/>
    <w:rsid w:val="008F0B4F"/>
    <w:rPr>
      <w:caps/>
      <w:spacing w:val="10"/>
      <w:sz w:val="18"/>
      <w:szCs w:val="18"/>
    </w:rPr>
  </w:style>
  <w:style w:type="character" w:customStyle="1" w:styleId="Heading9Char">
    <w:name w:val="Heading 9 Char"/>
    <w:basedOn w:val="DefaultParagraphFont"/>
    <w:link w:val="Heading9"/>
    <w:uiPriority w:val="9"/>
    <w:rsid w:val="008F0B4F"/>
    <w:rPr>
      <w:i/>
      <w:caps/>
      <w:spacing w:val="10"/>
      <w:sz w:val="18"/>
      <w:szCs w:val="18"/>
    </w:rPr>
  </w:style>
  <w:style w:type="paragraph" w:styleId="Header">
    <w:name w:val="header"/>
    <w:basedOn w:val="Normal"/>
    <w:link w:val="HeaderChar"/>
    <w:uiPriority w:val="99"/>
    <w:unhideWhenUsed/>
    <w:rsid w:val="00963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99"/>
  </w:style>
  <w:style w:type="paragraph" w:styleId="Footer">
    <w:name w:val="footer"/>
    <w:basedOn w:val="Normal"/>
    <w:link w:val="FooterChar"/>
    <w:uiPriority w:val="99"/>
    <w:unhideWhenUsed/>
    <w:rsid w:val="00963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99"/>
  </w:style>
  <w:style w:type="paragraph" w:styleId="BalloonText">
    <w:name w:val="Balloon Text"/>
    <w:basedOn w:val="Normal"/>
    <w:link w:val="BalloonTextChar"/>
    <w:uiPriority w:val="99"/>
    <w:semiHidden/>
    <w:unhideWhenUsed/>
    <w:rsid w:val="00963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99"/>
    <w:rPr>
      <w:rFonts w:ascii="Tahoma" w:hAnsi="Tahoma" w:cs="Tahoma"/>
      <w:sz w:val="16"/>
      <w:szCs w:val="16"/>
    </w:rPr>
  </w:style>
  <w:style w:type="character" w:styleId="Hyperlink">
    <w:name w:val="Hyperlink"/>
    <w:basedOn w:val="DefaultParagraphFont"/>
    <w:uiPriority w:val="99"/>
    <w:unhideWhenUsed/>
    <w:rsid w:val="009E7A1F"/>
    <w:rPr>
      <w:color w:val="0000FF" w:themeColor="hyperlink"/>
      <w:u w:val="single"/>
    </w:rPr>
  </w:style>
  <w:style w:type="character" w:styleId="Strong">
    <w:name w:val="Strong"/>
    <w:uiPriority w:val="22"/>
    <w:qFormat/>
    <w:rsid w:val="008F0B4F"/>
    <w:rPr>
      <w:b/>
      <w:bCs/>
    </w:rPr>
  </w:style>
  <w:style w:type="paragraph" w:styleId="Subtitle">
    <w:name w:val="Subtitle"/>
    <w:basedOn w:val="Normal"/>
    <w:next w:val="Normal"/>
    <w:link w:val="SubtitleChar"/>
    <w:uiPriority w:val="11"/>
    <w:qFormat/>
    <w:rsid w:val="008F0B4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F0B4F"/>
    <w:rPr>
      <w:caps/>
      <w:color w:val="595959" w:themeColor="text1" w:themeTint="A6"/>
      <w:spacing w:val="10"/>
      <w:sz w:val="24"/>
      <w:szCs w:val="24"/>
    </w:rPr>
  </w:style>
  <w:style w:type="table" w:styleId="TableGrid">
    <w:name w:val="Table Grid"/>
    <w:basedOn w:val="TableNormal"/>
    <w:uiPriority w:val="59"/>
    <w:rsid w:val="008F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8F0B4F"/>
    <w:rPr>
      <w:b/>
      <w:bCs/>
      <w:color w:val="365F91" w:themeColor="accent1" w:themeShade="BF"/>
      <w:sz w:val="16"/>
      <w:szCs w:val="16"/>
    </w:rPr>
  </w:style>
  <w:style w:type="paragraph" w:styleId="Title">
    <w:name w:val="Title"/>
    <w:basedOn w:val="Normal"/>
    <w:next w:val="Normal"/>
    <w:link w:val="TitleChar"/>
    <w:uiPriority w:val="10"/>
    <w:qFormat/>
    <w:rsid w:val="008F0B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F0B4F"/>
    <w:rPr>
      <w:caps/>
      <w:color w:val="4F81BD" w:themeColor="accent1"/>
      <w:spacing w:val="10"/>
      <w:kern w:val="28"/>
      <w:sz w:val="52"/>
      <w:szCs w:val="52"/>
    </w:rPr>
  </w:style>
  <w:style w:type="character" w:styleId="Emphasis">
    <w:name w:val="Emphasis"/>
    <w:uiPriority w:val="20"/>
    <w:qFormat/>
    <w:rsid w:val="008F0B4F"/>
    <w:rPr>
      <w:caps/>
      <w:color w:val="243F60" w:themeColor="accent1" w:themeShade="7F"/>
      <w:spacing w:val="5"/>
    </w:rPr>
  </w:style>
  <w:style w:type="paragraph" w:styleId="NoSpacing">
    <w:name w:val="No Spacing"/>
    <w:basedOn w:val="Normal"/>
    <w:link w:val="NoSpacingChar"/>
    <w:uiPriority w:val="1"/>
    <w:qFormat/>
    <w:rsid w:val="008F0B4F"/>
    <w:pPr>
      <w:spacing w:before="0" w:after="0" w:line="240" w:lineRule="auto"/>
    </w:pPr>
  </w:style>
  <w:style w:type="character" w:customStyle="1" w:styleId="NoSpacingChar">
    <w:name w:val="No Spacing Char"/>
    <w:basedOn w:val="DefaultParagraphFont"/>
    <w:link w:val="NoSpacing"/>
    <w:uiPriority w:val="1"/>
    <w:rsid w:val="008F0B4F"/>
    <w:rPr>
      <w:sz w:val="20"/>
      <w:szCs w:val="20"/>
    </w:rPr>
  </w:style>
  <w:style w:type="paragraph" w:styleId="ListParagraph">
    <w:name w:val="List Paragraph"/>
    <w:basedOn w:val="Normal"/>
    <w:uiPriority w:val="34"/>
    <w:qFormat/>
    <w:rsid w:val="008F0B4F"/>
    <w:pPr>
      <w:ind w:left="720"/>
      <w:contextualSpacing/>
    </w:pPr>
  </w:style>
  <w:style w:type="paragraph" w:styleId="Quote">
    <w:name w:val="Quote"/>
    <w:basedOn w:val="Normal"/>
    <w:next w:val="Normal"/>
    <w:link w:val="QuoteChar"/>
    <w:uiPriority w:val="29"/>
    <w:qFormat/>
    <w:rsid w:val="008F0B4F"/>
    <w:rPr>
      <w:i/>
      <w:iCs/>
    </w:rPr>
  </w:style>
  <w:style w:type="character" w:customStyle="1" w:styleId="QuoteChar">
    <w:name w:val="Quote Char"/>
    <w:basedOn w:val="DefaultParagraphFont"/>
    <w:link w:val="Quote"/>
    <w:uiPriority w:val="29"/>
    <w:rsid w:val="008F0B4F"/>
    <w:rPr>
      <w:i/>
      <w:iCs/>
      <w:sz w:val="20"/>
      <w:szCs w:val="20"/>
    </w:rPr>
  </w:style>
  <w:style w:type="paragraph" w:styleId="IntenseQuote">
    <w:name w:val="Intense Quote"/>
    <w:basedOn w:val="Normal"/>
    <w:next w:val="Normal"/>
    <w:link w:val="IntenseQuoteChar"/>
    <w:uiPriority w:val="30"/>
    <w:qFormat/>
    <w:rsid w:val="008F0B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8F0B4F"/>
    <w:rPr>
      <w:i/>
      <w:iCs/>
      <w:color w:val="4F81BD" w:themeColor="accent1"/>
      <w:sz w:val="20"/>
      <w:szCs w:val="20"/>
    </w:rPr>
  </w:style>
  <w:style w:type="character" w:styleId="SubtleEmphasis">
    <w:name w:val="Subtle Emphasis"/>
    <w:uiPriority w:val="19"/>
    <w:qFormat/>
    <w:rsid w:val="008F0B4F"/>
    <w:rPr>
      <w:i/>
      <w:iCs/>
      <w:color w:val="243F60" w:themeColor="accent1" w:themeShade="7F"/>
    </w:rPr>
  </w:style>
  <w:style w:type="character" w:styleId="IntenseEmphasis">
    <w:name w:val="Intense Emphasis"/>
    <w:uiPriority w:val="21"/>
    <w:qFormat/>
    <w:rsid w:val="008F0B4F"/>
    <w:rPr>
      <w:b/>
      <w:bCs/>
      <w:caps/>
      <w:color w:val="243F60" w:themeColor="accent1" w:themeShade="7F"/>
      <w:spacing w:val="10"/>
    </w:rPr>
  </w:style>
  <w:style w:type="character" w:styleId="SubtleReference">
    <w:name w:val="Subtle Reference"/>
    <w:uiPriority w:val="31"/>
    <w:qFormat/>
    <w:rsid w:val="008F0B4F"/>
    <w:rPr>
      <w:b/>
      <w:bCs/>
      <w:color w:val="4F81BD" w:themeColor="accent1"/>
    </w:rPr>
  </w:style>
  <w:style w:type="character" w:styleId="IntenseReference">
    <w:name w:val="Intense Reference"/>
    <w:uiPriority w:val="32"/>
    <w:qFormat/>
    <w:rsid w:val="008F0B4F"/>
    <w:rPr>
      <w:b/>
      <w:bCs/>
      <w:i/>
      <w:iCs/>
      <w:caps/>
      <w:color w:val="4F81BD" w:themeColor="accent1"/>
    </w:rPr>
  </w:style>
  <w:style w:type="character" w:styleId="BookTitle">
    <w:name w:val="Book Title"/>
    <w:uiPriority w:val="33"/>
    <w:qFormat/>
    <w:rsid w:val="008F0B4F"/>
    <w:rPr>
      <w:b/>
      <w:bCs/>
      <w:i/>
      <w:iCs/>
      <w:spacing w:val="9"/>
    </w:rPr>
  </w:style>
  <w:style w:type="paragraph" w:styleId="TOCHeading">
    <w:name w:val="TOC Heading"/>
    <w:basedOn w:val="Heading1"/>
    <w:next w:val="Normal"/>
    <w:uiPriority w:val="39"/>
    <w:semiHidden/>
    <w:unhideWhenUsed/>
    <w:qFormat/>
    <w:rsid w:val="008F0B4F"/>
    <w:pPr>
      <w:outlineLvl w:val="9"/>
    </w:pPr>
  </w:style>
  <w:style w:type="character" w:styleId="PlaceholderText">
    <w:name w:val="Placeholder Text"/>
    <w:basedOn w:val="DefaultParagraphFont"/>
    <w:uiPriority w:val="99"/>
    <w:semiHidden/>
    <w:rsid w:val="008D06A9"/>
    <w:rPr>
      <w:color w:val="808080"/>
    </w:rPr>
  </w:style>
  <w:style w:type="character" w:styleId="FollowedHyperlink">
    <w:name w:val="FollowedHyperlink"/>
    <w:basedOn w:val="DefaultParagraphFont"/>
    <w:uiPriority w:val="99"/>
    <w:semiHidden/>
    <w:unhideWhenUsed/>
    <w:rsid w:val="00562CAB"/>
    <w:rPr>
      <w:color w:val="800080" w:themeColor="followedHyperlink"/>
      <w:u w:val="single"/>
    </w:rPr>
  </w:style>
  <w:style w:type="table" w:customStyle="1" w:styleId="TableGrid1">
    <w:name w:val="Table Grid1"/>
    <w:basedOn w:val="TableNormal"/>
    <w:next w:val="TableGrid"/>
    <w:uiPriority w:val="59"/>
    <w:rsid w:val="00D00425"/>
    <w:pPr>
      <w:spacing w:before="0"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75EC"/>
    <w:rPr>
      <w:sz w:val="16"/>
      <w:szCs w:val="16"/>
    </w:rPr>
  </w:style>
  <w:style w:type="paragraph" w:styleId="CommentText">
    <w:name w:val="annotation text"/>
    <w:basedOn w:val="Normal"/>
    <w:link w:val="CommentTextChar"/>
    <w:uiPriority w:val="99"/>
    <w:semiHidden/>
    <w:unhideWhenUsed/>
    <w:rsid w:val="000575EC"/>
    <w:pPr>
      <w:spacing w:line="240" w:lineRule="auto"/>
    </w:pPr>
  </w:style>
  <w:style w:type="character" w:customStyle="1" w:styleId="CommentTextChar">
    <w:name w:val="Comment Text Char"/>
    <w:basedOn w:val="DefaultParagraphFont"/>
    <w:link w:val="CommentText"/>
    <w:uiPriority w:val="99"/>
    <w:semiHidden/>
    <w:rsid w:val="000575EC"/>
    <w:rPr>
      <w:sz w:val="20"/>
      <w:szCs w:val="20"/>
    </w:rPr>
  </w:style>
  <w:style w:type="paragraph" w:styleId="CommentSubject">
    <w:name w:val="annotation subject"/>
    <w:basedOn w:val="CommentText"/>
    <w:next w:val="CommentText"/>
    <w:link w:val="CommentSubjectChar"/>
    <w:uiPriority w:val="99"/>
    <w:semiHidden/>
    <w:unhideWhenUsed/>
    <w:rsid w:val="000575EC"/>
    <w:rPr>
      <w:b/>
      <w:bCs/>
    </w:rPr>
  </w:style>
  <w:style w:type="character" w:customStyle="1" w:styleId="CommentSubjectChar">
    <w:name w:val="Comment Subject Char"/>
    <w:basedOn w:val="CommentTextChar"/>
    <w:link w:val="CommentSubject"/>
    <w:uiPriority w:val="99"/>
    <w:semiHidden/>
    <w:rsid w:val="000575EC"/>
    <w:rPr>
      <w:b/>
      <w:bCs/>
      <w:sz w:val="20"/>
      <w:szCs w:val="20"/>
    </w:rPr>
  </w:style>
  <w:style w:type="paragraph" w:styleId="Revision">
    <w:name w:val="Revision"/>
    <w:hidden/>
    <w:uiPriority w:val="99"/>
    <w:semiHidden/>
    <w:rsid w:val="000575EC"/>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8773">
      <w:bodyDiv w:val="1"/>
      <w:marLeft w:val="0"/>
      <w:marRight w:val="0"/>
      <w:marTop w:val="0"/>
      <w:marBottom w:val="0"/>
      <w:divBdr>
        <w:top w:val="none" w:sz="0" w:space="0" w:color="auto"/>
        <w:left w:val="none" w:sz="0" w:space="0" w:color="auto"/>
        <w:bottom w:val="none" w:sz="0" w:space="0" w:color="auto"/>
        <w:right w:val="none" w:sz="0" w:space="0" w:color="auto"/>
      </w:divBdr>
    </w:div>
    <w:div w:id="114443895">
      <w:bodyDiv w:val="1"/>
      <w:marLeft w:val="0"/>
      <w:marRight w:val="0"/>
      <w:marTop w:val="0"/>
      <w:marBottom w:val="0"/>
      <w:divBdr>
        <w:top w:val="none" w:sz="0" w:space="0" w:color="auto"/>
        <w:left w:val="none" w:sz="0" w:space="0" w:color="auto"/>
        <w:bottom w:val="none" w:sz="0" w:space="0" w:color="auto"/>
        <w:right w:val="none" w:sz="0" w:space="0" w:color="auto"/>
      </w:divBdr>
    </w:div>
    <w:div w:id="311373031">
      <w:bodyDiv w:val="1"/>
      <w:marLeft w:val="0"/>
      <w:marRight w:val="0"/>
      <w:marTop w:val="0"/>
      <w:marBottom w:val="0"/>
      <w:divBdr>
        <w:top w:val="none" w:sz="0" w:space="0" w:color="auto"/>
        <w:left w:val="none" w:sz="0" w:space="0" w:color="auto"/>
        <w:bottom w:val="none" w:sz="0" w:space="0" w:color="auto"/>
        <w:right w:val="none" w:sz="0" w:space="0" w:color="auto"/>
      </w:divBdr>
    </w:div>
    <w:div w:id="760756550">
      <w:bodyDiv w:val="1"/>
      <w:marLeft w:val="0"/>
      <w:marRight w:val="0"/>
      <w:marTop w:val="0"/>
      <w:marBottom w:val="0"/>
      <w:divBdr>
        <w:top w:val="none" w:sz="0" w:space="0" w:color="auto"/>
        <w:left w:val="none" w:sz="0" w:space="0" w:color="auto"/>
        <w:bottom w:val="none" w:sz="0" w:space="0" w:color="auto"/>
        <w:right w:val="none" w:sz="0" w:space="0" w:color="auto"/>
      </w:divBdr>
    </w:div>
    <w:div w:id="1031761760">
      <w:bodyDiv w:val="1"/>
      <w:marLeft w:val="0"/>
      <w:marRight w:val="0"/>
      <w:marTop w:val="0"/>
      <w:marBottom w:val="0"/>
      <w:divBdr>
        <w:top w:val="none" w:sz="0" w:space="0" w:color="auto"/>
        <w:left w:val="none" w:sz="0" w:space="0" w:color="auto"/>
        <w:bottom w:val="none" w:sz="0" w:space="0" w:color="auto"/>
        <w:right w:val="none" w:sz="0" w:space="0" w:color="auto"/>
      </w:divBdr>
    </w:div>
    <w:div w:id="1088774317">
      <w:bodyDiv w:val="1"/>
      <w:marLeft w:val="0"/>
      <w:marRight w:val="0"/>
      <w:marTop w:val="0"/>
      <w:marBottom w:val="0"/>
      <w:divBdr>
        <w:top w:val="none" w:sz="0" w:space="0" w:color="auto"/>
        <w:left w:val="none" w:sz="0" w:space="0" w:color="auto"/>
        <w:bottom w:val="none" w:sz="0" w:space="0" w:color="auto"/>
        <w:right w:val="none" w:sz="0" w:space="0" w:color="auto"/>
      </w:divBdr>
    </w:div>
    <w:div w:id="1123957445">
      <w:bodyDiv w:val="1"/>
      <w:marLeft w:val="0"/>
      <w:marRight w:val="0"/>
      <w:marTop w:val="0"/>
      <w:marBottom w:val="0"/>
      <w:divBdr>
        <w:top w:val="none" w:sz="0" w:space="0" w:color="auto"/>
        <w:left w:val="none" w:sz="0" w:space="0" w:color="auto"/>
        <w:bottom w:val="none" w:sz="0" w:space="0" w:color="auto"/>
        <w:right w:val="none" w:sz="0" w:space="0" w:color="auto"/>
      </w:divBdr>
    </w:div>
    <w:div w:id="1310751325">
      <w:bodyDiv w:val="1"/>
      <w:marLeft w:val="0"/>
      <w:marRight w:val="0"/>
      <w:marTop w:val="0"/>
      <w:marBottom w:val="0"/>
      <w:divBdr>
        <w:top w:val="none" w:sz="0" w:space="0" w:color="auto"/>
        <w:left w:val="none" w:sz="0" w:space="0" w:color="auto"/>
        <w:bottom w:val="none" w:sz="0" w:space="0" w:color="auto"/>
        <w:right w:val="none" w:sz="0" w:space="0" w:color="auto"/>
      </w:divBdr>
    </w:div>
    <w:div w:id="1640842913">
      <w:bodyDiv w:val="1"/>
      <w:marLeft w:val="0"/>
      <w:marRight w:val="0"/>
      <w:marTop w:val="0"/>
      <w:marBottom w:val="0"/>
      <w:divBdr>
        <w:top w:val="none" w:sz="0" w:space="0" w:color="auto"/>
        <w:left w:val="none" w:sz="0" w:space="0" w:color="auto"/>
        <w:bottom w:val="none" w:sz="0" w:space="0" w:color="auto"/>
        <w:right w:val="none" w:sz="0" w:space="0" w:color="auto"/>
      </w:divBdr>
    </w:div>
    <w:div w:id="183005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estions.cms.gov/faq.php?faqId=12985&amp;id=500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dheks.gov/health/meaningful_u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2013-10-11T00:00:00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7939A0DA827B4395F1B696AB4E3FE2" ma:contentTypeVersion="0" ma:contentTypeDescription="Create a new document." ma:contentTypeScope="" ma:versionID="c74e3106b955f18e64d4b9f95ed74f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211EC3-09A3-4C2B-B436-728FF94E8AE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24BB9932-867F-4D12-A5D9-525CCB348001}">
  <ds:schemaRefs>
    <ds:schemaRef ds:uri="http://schemas.microsoft.com/sharepoint/v3/contenttype/forms"/>
  </ds:schemaRefs>
</ds:datastoreItem>
</file>

<file path=customXml/itemProps4.xml><?xml version="1.0" encoding="utf-8"?>
<ds:datastoreItem xmlns:ds="http://schemas.openxmlformats.org/officeDocument/2006/customXml" ds:itemID="{2D9D91CB-496F-492E-B6FC-4DD5F00C8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6145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McPherson</dc:creator>
  <cp:lastModifiedBy>Terri Kennedy</cp:lastModifiedBy>
  <cp:revision>2</cp:revision>
  <cp:lastPrinted>2015-10-13T14:28:00Z</cp:lastPrinted>
  <dcterms:created xsi:type="dcterms:W3CDTF">2017-04-25T20:24:00Z</dcterms:created>
  <dcterms:modified xsi:type="dcterms:W3CDTF">2017-04-25T20:24:00Z</dcterms:modified>
</cp:coreProperties>
</file>