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FBDA" w14:textId="77777777" w:rsidR="00DC5C0D" w:rsidRPr="007B7CB6" w:rsidRDefault="00DC5C0D" w:rsidP="007D32E2">
      <w:pPr>
        <w:jc w:val="center"/>
        <w:rPr>
          <w:b/>
          <w:sz w:val="28"/>
        </w:rPr>
      </w:pPr>
      <w:bookmarkStart w:id="0" w:name="_GoBack"/>
      <w:bookmarkEnd w:id="0"/>
      <w:r w:rsidRPr="007B7CB6">
        <w:rPr>
          <w:b/>
          <w:sz w:val="28"/>
        </w:rPr>
        <w:t>Report to</w:t>
      </w:r>
    </w:p>
    <w:p w14:paraId="22CEBEFA" w14:textId="77777777" w:rsidR="00D148AF" w:rsidRPr="007B7CB6" w:rsidRDefault="00DC5C0D" w:rsidP="007D32E2">
      <w:pPr>
        <w:jc w:val="center"/>
        <w:rPr>
          <w:b/>
          <w:sz w:val="28"/>
        </w:rPr>
      </w:pPr>
      <w:r w:rsidRPr="007B7CB6">
        <w:rPr>
          <w:b/>
          <w:sz w:val="28"/>
        </w:rPr>
        <w:t>T</w:t>
      </w:r>
      <w:r w:rsidR="00D148AF" w:rsidRPr="007B7CB6">
        <w:rPr>
          <w:b/>
          <w:sz w:val="28"/>
        </w:rPr>
        <w:t xml:space="preserve">he Joint Legislative Oversight Committee on </w:t>
      </w:r>
      <w:r w:rsidR="009807B8">
        <w:rPr>
          <w:b/>
          <w:sz w:val="28"/>
        </w:rPr>
        <w:br/>
      </w:r>
      <w:r w:rsidR="00D148AF" w:rsidRPr="007B7CB6">
        <w:rPr>
          <w:b/>
          <w:sz w:val="28"/>
        </w:rPr>
        <w:t>Medicaid and NC Health Choice</w:t>
      </w:r>
    </w:p>
    <w:p w14:paraId="70813C0F" w14:textId="77777777" w:rsidR="00D148AF" w:rsidRPr="007B7CB6" w:rsidRDefault="00EF2252" w:rsidP="007D32E2">
      <w:pPr>
        <w:jc w:val="center"/>
        <w:rPr>
          <w:b/>
          <w:sz w:val="28"/>
        </w:rPr>
      </w:pPr>
      <w:r w:rsidRPr="007B7CB6">
        <w:rPr>
          <w:b/>
          <w:sz w:val="28"/>
        </w:rPr>
        <w:t>o</w:t>
      </w:r>
      <w:r w:rsidR="00D148AF" w:rsidRPr="007B7CB6">
        <w:rPr>
          <w:b/>
          <w:sz w:val="28"/>
        </w:rPr>
        <w:t>n</w:t>
      </w:r>
    </w:p>
    <w:p w14:paraId="28E9F0FB" w14:textId="77777777" w:rsidR="006511FD" w:rsidRPr="007B7CB6" w:rsidRDefault="00D148AF" w:rsidP="007D32E2">
      <w:pPr>
        <w:jc w:val="center"/>
        <w:rPr>
          <w:b/>
          <w:sz w:val="28"/>
        </w:rPr>
      </w:pPr>
      <w:r w:rsidRPr="007B7CB6">
        <w:rPr>
          <w:b/>
          <w:sz w:val="28"/>
        </w:rPr>
        <w:t>The Managed Care Strategy for North Carolina Medicare-Medicaid Dual Eligible Beneficiaries</w:t>
      </w:r>
    </w:p>
    <w:p w14:paraId="31CE8575" w14:textId="77777777" w:rsidR="00AB3F69" w:rsidRPr="007B7CB6" w:rsidRDefault="00AB3F69" w:rsidP="007D32E2">
      <w:pPr>
        <w:jc w:val="center"/>
        <w:rPr>
          <w:b/>
          <w:sz w:val="28"/>
        </w:rPr>
      </w:pPr>
    </w:p>
    <w:p w14:paraId="5AE29CCA" w14:textId="77777777" w:rsidR="00AB3F69" w:rsidRPr="007B7CB6" w:rsidRDefault="00AB3F69" w:rsidP="007D32E2">
      <w:pPr>
        <w:jc w:val="center"/>
        <w:rPr>
          <w:b/>
          <w:sz w:val="28"/>
        </w:rPr>
      </w:pPr>
      <w:r w:rsidRPr="007B7CB6">
        <w:rPr>
          <w:b/>
          <w:sz w:val="28"/>
        </w:rPr>
        <w:t>Session Law 2015-245</w:t>
      </w:r>
    </w:p>
    <w:p w14:paraId="42A5CF91" w14:textId="77777777" w:rsidR="00AB3F69" w:rsidRDefault="00AB3F69" w:rsidP="007D32E2">
      <w:pPr>
        <w:jc w:val="center"/>
      </w:pPr>
    </w:p>
    <w:p w14:paraId="6E18D3E0" w14:textId="77777777" w:rsidR="00AB3F69" w:rsidRPr="007D32E2" w:rsidRDefault="00AB3F69" w:rsidP="007D32E2">
      <w:pPr>
        <w:jc w:val="center"/>
        <w:rPr>
          <w:b/>
        </w:rPr>
      </w:pPr>
      <w:r>
        <w:rPr>
          <w:b/>
          <w:noProof/>
        </w:rPr>
        <w:drawing>
          <wp:inline distT="0" distB="0" distL="0" distR="0" wp14:anchorId="10A9D4FF" wp14:editId="5E5CE80B">
            <wp:extent cx="3451323"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1323" cy="3263900"/>
                    </a:xfrm>
                    <a:prstGeom prst="rect">
                      <a:avLst/>
                    </a:prstGeom>
                    <a:noFill/>
                    <a:ln>
                      <a:noFill/>
                    </a:ln>
                  </pic:spPr>
                </pic:pic>
              </a:graphicData>
            </a:graphic>
          </wp:inline>
        </w:drawing>
      </w:r>
    </w:p>
    <w:p w14:paraId="49852F49" w14:textId="77777777" w:rsidR="00DC5C0D" w:rsidRDefault="00DC5C0D" w:rsidP="00B42E62"/>
    <w:p w14:paraId="1573E78D" w14:textId="77777777" w:rsidR="00AB3F69" w:rsidRDefault="00AB3F69" w:rsidP="00AB3F69">
      <w:pPr>
        <w:pStyle w:val="ListParagraph"/>
        <w:ind w:left="1080"/>
        <w:rPr>
          <w:color w:val="4F81BD" w:themeColor="accent1"/>
        </w:rPr>
      </w:pPr>
    </w:p>
    <w:p w14:paraId="1A86D282" w14:textId="77777777" w:rsidR="00AB3F69" w:rsidRDefault="00AB3F69" w:rsidP="00AB3F69">
      <w:pPr>
        <w:pStyle w:val="ListParagraph"/>
        <w:ind w:left="1080"/>
        <w:rPr>
          <w:color w:val="4F81BD" w:themeColor="accent1"/>
        </w:rPr>
      </w:pPr>
    </w:p>
    <w:p w14:paraId="4146873D" w14:textId="77777777" w:rsidR="00D052ED" w:rsidRPr="00D052ED" w:rsidRDefault="00D052ED" w:rsidP="00D052ED">
      <w:pPr>
        <w:pStyle w:val="Default"/>
        <w:jc w:val="center"/>
        <w:rPr>
          <w:rFonts w:asciiTheme="minorHAnsi" w:hAnsiTheme="minorHAnsi"/>
          <w:b/>
          <w:bCs/>
        </w:rPr>
      </w:pPr>
      <w:r w:rsidRPr="00D052ED">
        <w:rPr>
          <w:rFonts w:asciiTheme="minorHAnsi" w:hAnsiTheme="minorHAnsi"/>
        </w:rPr>
        <w:t xml:space="preserve"> </w:t>
      </w:r>
      <w:r w:rsidRPr="00D052ED">
        <w:rPr>
          <w:rFonts w:asciiTheme="minorHAnsi" w:hAnsiTheme="minorHAnsi"/>
          <w:b/>
          <w:bCs/>
        </w:rPr>
        <w:t xml:space="preserve">State of North Carolina </w:t>
      </w:r>
    </w:p>
    <w:p w14:paraId="49BF09F9" w14:textId="77777777" w:rsidR="00D052ED" w:rsidRPr="00D052ED" w:rsidRDefault="00D052ED" w:rsidP="00D052ED">
      <w:pPr>
        <w:pStyle w:val="Default"/>
        <w:jc w:val="center"/>
        <w:rPr>
          <w:rFonts w:asciiTheme="minorHAnsi" w:hAnsiTheme="minorHAnsi"/>
          <w:b/>
          <w:bCs/>
        </w:rPr>
      </w:pPr>
      <w:r w:rsidRPr="00D052ED">
        <w:rPr>
          <w:rFonts w:asciiTheme="minorHAnsi" w:hAnsiTheme="minorHAnsi"/>
          <w:b/>
          <w:bCs/>
        </w:rPr>
        <w:t xml:space="preserve">Department of Health and Human Services </w:t>
      </w:r>
    </w:p>
    <w:p w14:paraId="40EE74FE" w14:textId="77777777" w:rsidR="00D052ED" w:rsidRPr="00D052ED" w:rsidRDefault="00D052ED" w:rsidP="00D052ED">
      <w:pPr>
        <w:pStyle w:val="Default"/>
        <w:jc w:val="center"/>
        <w:rPr>
          <w:rFonts w:asciiTheme="minorHAnsi" w:hAnsiTheme="minorHAnsi"/>
        </w:rPr>
      </w:pPr>
      <w:r w:rsidRPr="00D052ED">
        <w:rPr>
          <w:rFonts w:asciiTheme="minorHAnsi" w:hAnsiTheme="minorHAnsi"/>
          <w:b/>
          <w:bCs/>
        </w:rPr>
        <w:t xml:space="preserve">Division of Health Benefits </w:t>
      </w:r>
    </w:p>
    <w:p w14:paraId="170AFE75" w14:textId="77777777" w:rsidR="00D052ED" w:rsidRDefault="00D052ED" w:rsidP="00D052ED">
      <w:pPr>
        <w:pStyle w:val="Default"/>
        <w:jc w:val="center"/>
      </w:pPr>
    </w:p>
    <w:p w14:paraId="1BD07B3D" w14:textId="77777777" w:rsidR="00AB3F69" w:rsidRDefault="00D052ED" w:rsidP="00D052ED">
      <w:pPr>
        <w:pStyle w:val="Default"/>
        <w:jc w:val="center"/>
      </w:pPr>
      <w:r>
        <w:rPr>
          <w:noProof/>
        </w:rPr>
        <w:drawing>
          <wp:inline distT="0" distB="0" distL="0" distR="0" wp14:anchorId="2D3ECAAF" wp14:editId="5CF26980">
            <wp:extent cx="1176456" cy="11938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9470" cy="1196858"/>
                    </a:xfrm>
                    <a:prstGeom prst="rect">
                      <a:avLst/>
                    </a:prstGeom>
                    <a:solidFill>
                      <a:srgbClr val="FFFFFF">
                        <a:shade val="85000"/>
                      </a:srgbClr>
                    </a:solidFill>
                    <a:ln w="88900" cap="sq">
                      <a:noFill/>
                      <a:miter lim="800000"/>
                    </a:ln>
                    <a:effectLst/>
                  </pic:spPr>
                </pic:pic>
              </a:graphicData>
            </a:graphic>
          </wp:inline>
        </w:drawing>
      </w:r>
    </w:p>
    <w:p w14:paraId="2814977F" w14:textId="77777777" w:rsidR="00D052ED" w:rsidRDefault="00D052ED" w:rsidP="00D052ED">
      <w:pPr>
        <w:pStyle w:val="Default"/>
        <w:jc w:val="center"/>
      </w:pPr>
    </w:p>
    <w:p w14:paraId="3904AFCA" w14:textId="77777777" w:rsidR="00D052ED" w:rsidRDefault="00D052ED" w:rsidP="00D052ED">
      <w:pPr>
        <w:pStyle w:val="Default"/>
        <w:jc w:val="center"/>
      </w:pPr>
    </w:p>
    <w:p w14:paraId="03D8AB42" w14:textId="77777777" w:rsidR="00AB3F69" w:rsidRPr="001867C2" w:rsidRDefault="00D052ED" w:rsidP="001867C2">
      <w:pPr>
        <w:pStyle w:val="Default"/>
        <w:jc w:val="center"/>
        <w:rPr>
          <w:rFonts w:asciiTheme="minorHAnsi" w:hAnsiTheme="minorHAnsi"/>
          <w:b/>
        </w:rPr>
      </w:pPr>
      <w:r w:rsidRPr="00D052ED">
        <w:rPr>
          <w:rFonts w:asciiTheme="minorHAnsi" w:hAnsiTheme="minorHAnsi"/>
          <w:b/>
        </w:rPr>
        <w:t>January 31, 201</w:t>
      </w:r>
      <w:r w:rsidR="00C15299">
        <w:rPr>
          <w:rFonts w:asciiTheme="minorHAnsi" w:hAnsiTheme="minorHAnsi"/>
          <w:b/>
        </w:rPr>
        <w:t>7</w:t>
      </w:r>
    </w:p>
    <w:sdt>
      <w:sdtPr>
        <w:rPr>
          <w:rFonts w:asciiTheme="minorHAnsi" w:eastAsiaTheme="minorEastAsia" w:hAnsiTheme="minorHAnsi" w:cstheme="minorBidi"/>
          <w:b w:val="0"/>
          <w:bCs w:val="0"/>
          <w:color w:val="auto"/>
          <w:sz w:val="20"/>
          <w:szCs w:val="24"/>
          <w:lang w:eastAsia="en-US"/>
        </w:rPr>
        <w:id w:val="-1313781770"/>
        <w:docPartObj>
          <w:docPartGallery w:val="Table of Contents"/>
          <w:docPartUnique/>
        </w:docPartObj>
      </w:sdtPr>
      <w:sdtEndPr>
        <w:rPr>
          <w:noProof/>
        </w:rPr>
      </w:sdtEndPr>
      <w:sdtContent>
        <w:p w14:paraId="2A2EB268" w14:textId="77777777" w:rsidR="00D052ED" w:rsidRPr="001867C2" w:rsidRDefault="006B4F55" w:rsidP="009C717B">
          <w:pPr>
            <w:pStyle w:val="TOCHeading"/>
            <w:spacing w:before="0" w:line="360" w:lineRule="auto"/>
            <w:rPr>
              <w:rFonts w:asciiTheme="minorHAnsi" w:hAnsiTheme="minorHAnsi"/>
              <w:color w:val="auto"/>
              <w:sz w:val="32"/>
              <w:szCs w:val="24"/>
            </w:rPr>
          </w:pPr>
          <w:r>
            <w:rPr>
              <w:rFonts w:asciiTheme="minorHAnsi" w:hAnsiTheme="minorHAnsi"/>
              <w:color w:val="auto"/>
              <w:sz w:val="32"/>
              <w:szCs w:val="24"/>
            </w:rPr>
            <w:t>Table of C</w:t>
          </w:r>
          <w:r w:rsidR="00AB3F69" w:rsidRPr="006B4F55">
            <w:rPr>
              <w:rFonts w:asciiTheme="minorHAnsi" w:hAnsiTheme="minorHAnsi"/>
              <w:color w:val="auto"/>
              <w:sz w:val="32"/>
              <w:szCs w:val="24"/>
            </w:rPr>
            <w:t>ontents</w:t>
          </w:r>
        </w:p>
        <w:p w14:paraId="5A0E2EA7" w14:textId="75D4E11F" w:rsidR="00D212F6" w:rsidRDefault="00AB3F69" w:rsidP="00D212F6">
          <w:pPr>
            <w:pStyle w:val="TOC1"/>
            <w:rPr>
              <w:sz w:val="22"/>
              <w:szCs w:val="22"/>
            </w:rPr>
          </w:pPr>
          <w:r w:rsidRPr="006B4F55">
            <w:rPr>
              <w:noProof w:val="0"/>
              <w:sz w:val="12"/>
            </w:rPr>
            <w:fldChar w:fldCharType="begin"/>
          </w:r>
          <w:r w:rsidRPr="006B4F55">
            <w:rPr>
              <w:sz w:val="12"/>
            </w:rPr>
            <w:instrText xml:space="preserve"> TOC \o "1-3" \h \z \u </w:instrText>
          </w:r>
          <w:r w:rsidRPr="006B4F55">
            <w:rPr>
              <w:noProof w:val="0"/>
              <w:sz w:val="12"/>
            </w:rPr>
            <w:fldChar w:fldCharType="separate"/>
          </w:r>
          <w:hyperlink w:anchor="_Toc473299885" w:history="1">
            <w:r w:rsidR="00D212F6" w:rsidRPr="00E376BF">
              <w:rPr>
                <w:rStyle w:val="Hyperlink"/>
              </w:rPr>
              <w:t>I.</w:t>
            </w:r>
            <w:r w:rsidR="00D212F6">
              <w:rPr>
                <w:sz w:val="22"/>
                <w:szCs w:val="22"/>
              </w:rPr>
              <w:tab/>
            </w:r>
            <w:r w:rsidR="00D212F6" w:rsidRPr="00E376BF">
              <w:rPr>
                <w:rStyle w:val="Hyperlink"/>
              </w:rPr>
              <w:t>Executive Summary</w:t>
            </w:r>
            <w:r w:rsidR="00D212F6">
              <w:rPr>
                <w:webHidden/>
              </w:rPr>
              <w:tab/>
            </w:r>
            <w:r w:rsidR="00D212F6">
              <w:rPr>
                <w:webHidden/>
              </w:rPr>
              <w:fldChar w:fldCharType="begin"/>
            </w:r>
            <w:r w:rsidR="00D212F6">
              <w:rPr>
                <w:webHidden/>
              </w:rPr>
              <w:instrText xml:space="preserve"> PAGEREF _Toc473299885 \h </w:instrText>
            </w:r>
            <w:r w:rsidR="00D212F6">
              <w:rPr>
                <w:webHidden/>
              </w:rPr>
            </w:r>
            <w:r w:rsidR="00D212F6">
              <w:rPr>
                <w:webHidden/>
              </w:rPr>
              <w:fldChar w:fldCharType="separate"/>
            </w:r>
            <w:r w:rsidR="00D212F6">
              <w:rPr>
                <w:webHidden/>
              </w:rPr>
              <w:t>3</w:t>
            </w:r>
            <w:r w:rsidR="00D212F6">
              <w:rPr>
                <w:webHidden/>
              </w:rPr>
              <w:fldChar w:fldCharType="end"/>
            </w:r>
          </w:hyperlink>
        </w:p>
        <w:p w14:paraId="6D20A14B" w14:textId="2E2700D8" w:rsidR="00D212F6" w:rsidRDefault="000D6F9F" w:rsidP="00D212F6">
          <w:pPr>
            <w:pStyle w:val="TOC1"/>
            <w:rPr>
              <w:sz w:val="22"/>
              <w:szCs w:val="22"/>
            </w:rPr>
          </w:pPr>
          <w:hyperlink w:anchor="_Toc473299886" w:history="1">
            <w:r w:rsidR="00D212F6" w:rsidRPr="00E376BF">
              <w:rPr>
                <w:rStyle w:val="Hyperlink"/>
              </w:rPr>
              <w:t>II.</w:t>
            </w:r>
            <w:r w:rsidR="00D212F6">
              <w:rPr>
                <w:sz w:val="22"/>
                <w:szCs w:val="22"/>
              </w:rPr>
              <w:tab/>
            </w:r>
            <w:r w:rsidR="00D212F6" w:rsidRPr="00E376BF">
              <w:rPr>
                <w:rStyle w:val="Hyperlink"/>
              </w:rPr>
              <w:t>Introduction</w:t>
            </w:r>
            <w:r w:rsidR="00D212F6">
              <w:rPr>
                <w:webHidden/>
              </w:rPr>
              <w:tab/>
            </w:r>
            <w:r w:rsidR="00D212F6">
              <w:rPr>
                <w:webHidden/>
              </w:rPr>
              <w:fldChar w:fldCharType="begin"/>
            </w:r>
            <w:r w:rsidR="00D212F6">
              <w:rPr>
                <w:webHidden/>
              </w:rPr>
              <w:instrText xml:space="preserve"> PAGEREF _Toc473299886 \h </w:instrText>
            </w:r>
            <w:r w:rsidR="00D212F6">
              <w:rPr>
                <w:webHidden/>
              </w:rPr>
            </w:r>
            <w:r w:rsidR="00D212F6">
              <w:rPr>
                <w:webHidden/>
              </w:rPr>
              <w:fldChar w:fldCharType="separate"/>
            </w:r>
            <w:r w:rsidR="00D212F6">
              <w:rPr>
                <w:webHidden/>
              </w:rPr>
              <w:t>7</w:t>
            </w:r>
            <w:r w:rsidR="00D212F6">
              <w:rPr>
                <w:webHidden/>
              </w:rPr>
              <w:fldChar w:fldCharType="end"/>
            </w:r>
          </w:hyperlink>
        </w:p>
        <w:p w14:paraId="17D8B847" w14:textId="75FFA9FF" w:rsidR="00D212F6" w:rsidRDefault="000D6F9F">
          <w:pPr>
            <w:pStyle w:val="TOC2"/>
            <w:rPr>
              <w:noProof/>
              <w:sz w:val="22"/>
              <w:szCs w:val="22"/>
            </w:rPr>
          </w:pPr>
          <w:hyperlink w:anchor="_Toc473299887" w:history="1">
            <w:r w:rsidR="00D212F6" w:rsidRPr="00E376BF">
              <w:rPr>
                <w:rStyle w:val="Hyperlink"/>
                <w:noProof/>
              </w:rPr>
              <w:t>a.</w:t>
            </w:r>
            <w:r w:rsidR="00D212F6">
              <w:rPr>
                <w:noProof/>
                <w:sz w:val="22"/>
                <w:szCs w:val="22"/>
              </w:rPr>
              <w:tab/>
            </w:r>
            <w:r w:rsidR="00D212F6" w:rsidRPr="00E376BF">
              <w:rPr>
                <w:rStyle w:val="Hyperlink"/>
                <w:noProof/>
              </w:rPr>
              <w:t>Purpose of This Report</w:t>
            </w:r>
            <w:r w:rsidR="00D212F6">
              <w:rPr>
                <w:noProof/>
                <w:webHidden/>
              </w:rPr>
              <w:tab/>
            </w:r>
            <w:r w:rsidR="00D212F6">
              <w:rPr>
                <w:noProof/>
                <w:webHidden/>
              </w:rPr>
              <w:fldChar w:fldCharType="begin"/>
            </w:r>
            <w:r w:rsidR="00D212F6">
              <w:rPr>
                <w:noProof/>
                <w:webHidden/>
              </w:rPr>
              <w:instrText xml:space="preserve"> PAGEREF _Toc473299887 \h </w:instrText>
            </w:r>
            <w:r w:rsidR="00D212F6">
              <w:rPr>
                <w:noProof/>
                <w:webHidden/>
              </w:rPr>
            </w:r>
            <w:r w:rsidR="00D212F6">
              <w:rPr>
                <w:noProof/>
                <w:webHidden/>
              </w:rPr>
              <w:fldChar w:fldCharType="separate"/>
            </w:r>
            <w:r w:rsidR="00D212F6">
              <w:rPr>
                <w:noProof/>
                <w:webHidden/>
              </w:rPr>
              <w:t>7</w:t>
            </w:r>
            <w:r w:rsidR="00D212F6">
              <w:rPr>
                <w:noProof/>
                <w:webHidden/>
              </w:rPr>
              <w:fldChar w:fldCharType="end"/>
            </w:r>
          </w:hyperlink>
        </w:p>
        <w:p w14:paraId="70224359" w14:textId="38C3A7A8" w:rsidR="00D212F6" w:rsidRDefault="000D6F9F">
          <w:pPr>
            <w:pStyle w:val="TOC2"/>
            <w:rPr>
              <w:noProof/>
              <w:sz w:val="22"/>
              <w:szCs w:val="22"/>
            </w:rPr>
          </w:pPr>
          <w:hyperlink w:anchor="_Toc473299888" w:history="1">
            <w:r w:rsidR="00D212F6" w:rsidRPr="00E376BF">
              <w:rPr>
                <w:rStyle w:val="Hyperlink"/>
                <w:noProof/>
              </w:rPr>
              <w:t>b.</w:t>
            </w:r>
            <w:r w:rsidR="00D212F6">
              <w:rPr>
                <w:noProof/>
                <w:sz w:val="22"/>
                <w:szCs w:val="22"/>
              </w:rPr>
              <w:tab/>
            </w:r>
            <w:r w:rsidR="00D212F6" w:rsidRPr="00E376BF">
              <w:rPr>
                <w:rStyle w:val="Hyperlink"/>
                <w:noProof/>
              </w:rPr>
              <w:t>Work of the DEAC</w:t>
            </w:r>
            <w:r w:rsidR="00D212F6">
              <w:rPr>
                <w:noProof/>
                <w:webHidden/>
              </w:rPr>
              <w:tab/>
            </w:r>
            <w:r w:rsidR="00D212F6">
              <w:rPr>
                <w:noProof/>
                <w:webHidden/>
              </w:rPr>
              <w:fldChar w:fldCharType="begin"/>
            </w:r>
            <w:r w:rsidR="00D212F6">
              <w:rPr>
                <w:noProof/>
                <w:webHidden/>
              </w:rPr>
              <w:instrText xml:space="preserve"> PAGEREF _Toc473299888 \h </w:instrText>
            </w:r>
            <w:r w:rsidR="00D212F6">
              <w:rPr>
                <w:noProof/>
                <w:webHidden/>
              </w:rPr>
            </w:r>
            <w:r w:rsidR="00D212F6">
              <w:rPr>
                <w:noProof/>
                <w:webHidden/>
              </w:rPr>
              <w:fldChar w:fldCharType="separate"/>
            </w:r>
            <w:r w:rsidR="00D212F6">
              <w:rPr>
                <w:noProof/>
                <w:webHidden/>
              </w:rPr>
              <w:t>7</w:t>
            </w:r>
            <w:r w:rsidR="00D212F6">
              <w:rPr>
                <w:noProof/>
                <w:webHidden/>
              </w:rPr>
              <w:fldChar w:fldCharType="end"/>
            </w:r>
          </w:hyperlink>
        </w:p>
        <w:p w14:paraId="6D7E9914" w14:textId="30CBECC1" w:rsidR="00D212F6" w:rsidRDefault="000D6F9F" w:rsidP="00D212F6">
          <w:pPr>
            <w:pStyle w:val="TOC1"/>
            <w:rPr>
              <w:sz w:val="22"/>
              <w:szCs w:val="22"/>
            </w:rPr>
          </w:pPr>
          <w:hyperlink w:anchor="_Toc473299889" w:history="1">
            <w:r w:rsidR="00D212F6" w:rsidRPr="00E376BF">
              <w:rPr>
                <w:rStyle w:val="Hyperlink"/>
              </w:rPr>
              <w:t>III.</w:t>
            </w:r>
            <w:r w:rsidR="00D212F6">
              <w:rPr>
                <w:sz w:val="22"/>
                <w:szCs w:val="22"/>
              </w:rPr>
              <w:tab/>
            </w:r>
            <w:r w:rsidR="00D212F6" w:rsidRPr="00E376BF">
              <w:rPr>
                <w:rStyle w:val="Hyperlink"/>
              </w:rPr>
              <w:t>Background on Medicare-Medicaid Dual Eligible Beneficiaries</w:t>
            </w:r>
            <w:r w:rsidR="00D212F6">
              <w:rPr>
                <w:webHidden/>
              </w:rPr>
              <w:tab/>
            </w:r>
            <w:r w:rsidR="00D212F6">
              <w:rPr>
                <w:webHidden/>
              </w:rPr>
              <w:fldChar w:fldCharType="begin"/>
            </w:r>
            <w:r w:rsidR="00D212F6">
              <w:rPr>
                <w:webHidden/>
              </w:rPr>
              <w:instrText xml:space="preserve"> PAGEREF _Toc473299889 \h </w:instrText>
            </w:r>
            <w:r w:rsidR="00D212F6">
              <w:rPr>
                <w:webHidden/>
              </w:rPr>
            </w:r>
            <w:r w:rsidR="00D212F6">
              <w:rPr>
                <w:webHidden/>
              </w:rPr>
              <w:fldChar w:fldCharType="separate"/>
            </w:r>
            <w:r w:rsidR="00D212F6">
              <w:rPr>
                <w:webHidden/>
              </w:rPr>
              <w:t>9</w:t>
            </w:r>
            <w:r w:rsidR="00D212F6">
              <w:rPr>
                <w:webHidden/>
              </w:rPr>
              <w:fldChar w:fldCharType="end"/>
            </w:r>
          </w:hyperlink>
        </w:p>
        <w:p w14:paraId="2CC375E6" w14:textId="13CF39AA" w:rsidR="00D212F6" w:rsidRDefault="000D6F9F">
          <w:pPr>
            <w:pStyle w:val="TOC2"/>
            <w:rPr>
              <w:noProof/>
              <w:sz w:val="22"/>
              <w:szCs w:val="22"/>
            </w:rPr>
          </w:pPr>
          <w:hyperlink w:anchor="_Toc473299890" w:history="1">
            <w:r w:rsidR="00D212F6" w:rsidRPr="00E376BF">
              <w:rPr>
                <w:rStyle w:val="Hyperlink"/>
                <w:noProof/>
              </w:rPr>
              <w:t>a.</w:t>
            </w:r>
            <w:r w:rsidR="00D212F6">
              <w:rPr>
                <w:noProof/>
                <w:sz w:val="22"/>
                <w:szCs w:val="22"/>
              </w:rPr>
              <w:tab/>
            </w:r>
            <w:r w:rsidR="00D212F6" w:rsidRPr="00E376BF">
              <w:rPr>
                <w:rStyle w:val="Hyperlink"/>
                <w:noProof/>
              </w:rPr>
              <w:t>Definition of Dual Eligible Beneficiaries, Summary of Services Under Each Program, Summary of Benefit and Financial Misalignments</w:t>
            </w:r>
            <w:r w:rsidR="00D212F6">
              <w:rPr>
                <w:noProof/>
                <w:webHidden/>
              </w:rPr>
              <w:tab/>
            </w:r>
            <w:r w:rsidR="00D212F6">
              <w:rPr>
                <w:noProof/>
                <w:webHidden/>
              </w:rPr>
              <w:fldChar w:fldCharType="begin"/>
            </w:r>
            <w:r w:rsidR="00D212F6">
              <w:rPr>
                <w:noProof/>
                <w:webHidden/>
              </w:rPr>
              <w:instrText xml:space="preserve"> PAGEREF _Toc473299890 \h </w:instrText>
            </w:r>
            <w:r w:rsidR="00D212F6">
              <w:rPr>
                <w:noProof/>
                <w:webHidden/>
              </w:rPr>
            </w:r>
            <w:r w:rsidR="00D212F6">
              <w:rPr>
                <w:noProof/>
                <w:webHidden/>
              </w:rPr>
              <w:fldChar w:fldCharType="separate"/>
            </w:r>
            <w:r w:rsidR="00D212F6">
              <w:rPr>
                <w:noProof/>
                <w:webHidden/>
              </w:rPr>
              <w:t>9</w:t>
            </w:r>
            <w:r w:rsidR="00D212F6">
              <w:rPr>
                <w:noProof/>
                <w:webHidden/>
              </w:rPr>
              <w:fldChar w:fldCharType="end"/>
            </w:r>
          </w:hyperlink>
        </w:p>
        <w:p w14:paraId="618EC61B" w14:textId="61297333" w:rsidR="00D212F6" w:rsidRDefault="000D6F9F">
          <w:pPr>
            <w:pStyle w:val="TOC3"/>
            <w:tabs>
              <w:tab w:val="left" w:pos="880"/>
              <w:tab w:val="right" w:leader="dot" w:pos="8630"/>
            </w:tabs>
            <w:rPr>
              <w:noProof/>
              <w:sz w:val="22"/>
              <w:szCs w:val="22"/>
            </w:rPr>
          </w:pPr>
          <w:hyperlink w:anchor="_Toc473299891" w:history="1">
            <w:r w:rsidR="00D212F6" w:rsidRPr="00E376BF">
              <w:rPr>
                <w:rStyle w:val="Hyperlink"/>
                <w:noProof/>
              </w:rPr>
              <w:t>i.</w:t>
            </w:r>
            <w:r w:rsidR="00D212F6">
              <w:rPr>
                <w:noProof/>
                <w:sz w:val="22"/>
                <w:szCs w:val="22"/>
              </w:rPr>
              <w:tab/>
            </w:r>
            <w:r w:rsidR="00D212F6" w:rsidRPr="00E376BF">
              <w:rPr>
                <w:rStyle w:val="Hyperlink"/>
                <w:noProof/>
              </w:rPr>
              <w:t>Medicaid Coverage of Medicare Cost Sharing</w:t>
            </w:r>
            <w:r w:rsidR="00D212F6">
              <w:rPr>
                <w:noProof/>
                <w:webHidden/>
              </w:rPr>
              <w:tab/>
            </w:r>
            <w:r w:rsidR="00D212F6">
              <w:rPr>
                <w:noProof/>
                <w:webHidden/>
              </w:rPr>
              <w:fldChar w:fldCharType="begin"/>
            </w:r>
            <w:r w:rsidR="00D212F6">
              <w:rPr>
                <w:noProof/>
                <w:webHidden/>
              </w:rPr>
              <w:instrText xml:space="preserve"> PAGEREF _Toc473299891 \h </w:instrText>
            </w:r>
            <w:r w:rsidR="00D212F6">
              <w:rPr>
                <w:noProof/>
                <w:webHidden/>
              </w:rPr>
            </w:r>
            <w:r w:rsidR="00D212F6">
              <w:rPr>
                <w:noProof/>
                <w:webHidden/>
              </w:rPr>
              <w:fldChar w:fldCharType="separate"/>
            </w:r>
            <w:r w:rsidR="00D212F6">
              <w:rPr>
                <w:noProof/>
                <w:webHidden/>
              </w:rPr>
              <w:t>10</w:t>
            </w:r>
            <w:r w:rsidR="00D212F6">
              <w:rPr>
                <w:noProof/>
                <w:webHidden/>
              </w:rPr>
              <w:fldChar w:fldCharType="end"/>
            </w:r>
          </w:hyperlink>
        </w:p>
        <w:p w14:paraId="3D52D393" w14:textId="3B9C2960" w:rsidR="00D212F6" w:rsidRDefault="000D6F9F">
          <w:pPr>
            <w:pStyle w:val="TOC3"/>
            <w:tabs>
              <w:tab w:val="left" w:pos="880"/>
              <w:tab w:val="right" w:leader="dot" w:pos="8630"/>
            </w:tabs>
            <w:rPr>
              <w:noProof/>
              <w:sz w:val="22"/>
              <w:szCs w:val="22"/>
            </w:rPr>
          </w:pPr>
          <w:hyperlink w:anchor="_Toc473299892" w:history="1">
            <w:r w:rsidR="00D212F6" w:rsidRPr="00E376BF">
              <w:rPr>
                <w:rStyle w:val="Hyperlink"/>
                <w:noProof/>
              </w:rPr>
              <w:t>ii.</w:t>
            </w:r>
            <w:r w:rsidR="00D212F6">
              <w:rPr>
                <w:noProof/>
                <w:sz w:val="22"/>
                <w:szCs w:val="22"/>
              </w:rPr>
              <w:tab/>
            </w:r>
            <w:r w:rsidR="00D212F6" w:rsidRPr="00E376BF">
              <w:rPr>
                <w:rStyle w:val="Hyperlink"/>
                <w:noProof/>
              </w:rPr>
              <w:t>Misalignments Related to Full-Dual Eligible Beneficiaries</w:t>
            </w:r>
            <w:r w:rsidR="00D212F6">
              <w:rPr>
                <w:noProof/>
                <w:webHidden/>
              </w:rPr>
              <w:tab/>
            </w:r>
            <w:r w:rsidR="00D212F6">
              <w:rPr>
                <w:noProof/>
                <w:webHidden/>
              </w:rPr>
              <w:fldChar w:fldCharType="begin"/>
            </w:r>
            <w:r w:rsidR="00D212F6">
              <w:rPr>
                <w:noProof/>
                <w:webHidden/>
              </w:rPr>
              <w:instrText xml:space="preserve"> PAGEREF _Toc473299892 \h </w:instrText>
            </w:r>
            <w:r w:rsidR="00D212F6">
              <w:rPr>
                <w:noProof/>
                <w:webHidden/>
              </w:rPr>
            </w:r>
            <w:r w:rsidR="00D212F6">
              <w:rPr>
                <w:noProof/>
                <w:webHidden/>
              </w:rPr>
              <w:fldChar w:fldCharType="separate"/>
            </w:r>
            <w:r w:rsidR="00D212F6">
              <w:rPr>
                <w:noProof/>
                <w:webHidden/>
              </w:rPr>
              <w:t>11</w:t>
            </w:r>
            <w:r w:rsidR="00D212F6">
              <w:rPr>
                <w:noProof/>
                <w:webHidden/>
              </w:rPr>
              <w:fldChar w:fldCharType="end"/>
            </w:r>
          </w:hyperlink>
        </w:p>
        <w:p w14:paraId="2D8B791B" w14:textId="4C7C3101" w:rsidR="00D212F6" w:rsidRDefault="000D6F9F">
          <w:pPr>
            <w:pStyle w:val="TOC3"/>
            <w:tabs>
              <w:tab w:val="left" w:pos="1100"/>
              <w:tab w:val="right" w:leader="dot" w:pos="8630"/>
            </w:tabs>
            <w:rPr>
              <w:noProof/>
              <w:sz w:val="22"/>
              <w:szCs w:val="22"/>
            </w:rPr>
          </w:pPr>
          <w:hyperlink w:anchor="_Toc473299893" w:history="1">
            <w:r w:rsidR="00D212F6" w:rsidRPr="00E376BF">
              <w:rPr>
                <w:rStyle w:val="Hyperlink"/>
                <w:noProof/>
              </w:rPr>
              <w:t>iii.</w:t>
            </w:r>
            <w:r w:rsidR="00D212F6">
              <w:rPr>
                <w:noProof/>
                <w:sz w:val="22"/>
                <w:szCs w:val="22"/>
              </w:rPr>
              <w:tab/>
            </w:r>
            <w:r w:rsidR="00D212F6" w:rsidRPr="00E376BF">
              <w:rPr>
                <w:rStyle w:val="Hyperlink"/>
                <w:noProof/>
              </w:rPr>
              <w:t>Misalignments Related to Partial-Dual Eligible Beneficiaries</w:t>
            </w:r>
            <w:r w:rsidR="00D212F6">
              <w:rPr>
                <w:noProof/>
                <w:webHidden/>
              </w:rPr>
              <w:tab/>
            </w:r>
            <w:r w:rsidR="00D212F6">
              <w:rPr>
                <w:noProof/>
                <w:webHidden/>
              </w:rPr>
              <w:fldChar w:fldCharType="begin"/>
            </w:r>
            <w:r w:rsidR="00D212F6">
              <w:rPr>
                <w:noProof/>
                <w:webHidden/>
              </w:rPr>
              <w:instrText xml:space="preserve"> PAGEREF _Toc473299893 \h </w:instrText>
            </w:r>
            <w:r w:rsidR="00D212F6">
              <w:rPr>
                <w:noProof/>
                <w:webHidden/>
              </w:rPr>
            </w:r>
            <w:r w:rsidR="00D212F6">
              <w:rPr>
                <w:noProof/>
                <w:webHidden/>
              </w:rPr>
              <w:fldChar w:fldCharType="separate"/>
            </w:r>
            <w:r w:rsidR="00D212F6">
              <w:rPr>
                <w:noProof/>
                <w:webHidden/>
              </w:rPr>
              <w:t>12</w:t>
            </w:r>
            <w:r w:rsidR="00D212F6">
              <w:rPr>
                <w:noProof/>
                <w:webHidden/>
              </w:rPr>
              <w:fldChar w:fldCharType="end"/>
            </w:r>
          </w:hyperlink>
        </w:p>
        <w:p w14:paraId="5AB1DE51" w14:textId="30CD350E" w:rsidR="00D212F6" w:rsidRDefault="000D6F9F">
          <w:pPr>
            <w:pStyle w:val="TOC2"/>
            <w:rPr>
              <w:noProof/>
              <w:sz w:val="22"/>
              <w:szCs w:val="22"/>
            </w:rPr>
          </w:pPr>
          <w:hyperlink w:anchor="_Toc473299894" w:history="1">
            <w:r w:rsidR="00D212F6" w:rsidRPr="00E376BF">
              <w:rPr>
                <w:rStyle w:val="Hyperlink"/>
                <w:noProof/>
              </w:rPr>
              <w:t>b.</w:t>
            </w:r>
            <w:r w:rsidR="00D212F6">
              <w:rPr>
                <w:noProof/>
                <w:sz w:val="22"/>
                <w:szCs w:val="22"/>
              </w:rPr>
              <w:tab/>
            </w:r>
            <w:r w:rsidR="00D212F6" w:rsidRPr="00E376BF">
              <w:rPr>
                <w:rStyle w:val="Hyperlink"/>
                <w:noProof/>
              </w:rPr>
              <w:t>High-level Demographic and Expenditure Data on Dual Eligible Beneficiaries in North Carolina and Nationally</w:t>
            </w:r>
            <w:r w:rsidR="00D212F6">
              <w:rPr>
                <w:noProof/>
                <w:webHidden/>
              </w:rPr>
              <w:tab/>
            </w:r>
            <w:r w:rsidR="00D212F6">
              <w:rPr>
                <w:noProof/>
                <w:webHidden/>
              </w:rPr>
              <w:fldChar w:fldCharType="begin"/>
            </w:r>
            <w:r w:rsidR="00D212F6">
              <w:rPr>
                <w:noProof/>
                <w:webHidden/>
              </w:rPr>
              <w:instrText xml:space="preserve"> PAGEREF _Toc473299894 \h </w:instrText>
            </w:r>
            <w:r w:rsidR="00D212F6">
              <w:rPr>
                <w:noProof/>
                <w:webHidden/>
              </w:rPr>
            </w:r>
            <w:r w:rsidR="00D212F6">
              <w:rPr>
                <w:noProof/>
                <w:webHidden/>
              </w:rPr>
              <w:fldChar w:fldCharType="separate"/>
            </w:r>
            <w:r w:rsidR="00D212F6">
              <w:rPr>
                <w:noProof/>
                <w:webHidden/>
              </w:rPr>
              <w:t>13</w:t>
            </w:r>
            <w:r w:rsidR="00D212F6">
              <w:rPr>
                <w:noProof/>
                <w:webHidden/>
              </w:rPr>
              <w:fldChar w:fldCharType="end"/>
            </w:r>
          </w:hyperlink>
        </w:p>
        <w:p w14:paraId="74AABDA3" w14:textId="65AFAF02" w:rsidR="00D212F6" w:rsidRDefault="000D6F9F">
          <w:pPr>
            <w:pStyle w:val="TOC2"/>
            <w:rPr>
              <w:noProof/>
              <w:sz w:val="22"/>
              <w:szCs w:val="22"/>
            </w:rPr>
          </w:pPr>
          <w:hyperlink w:anchor="_Toc473299895" w:history="1">
            <w:r w:rsidR="00D212F6" w:rsidRPr="00E376BF">
              <w:rPr>
                <w:rStyle w:val="Hyperlink"/>
                <w:noProof/>
              </w:rPr>
              <w:t>c.</w:t>
            </w:r>
            <w:r w:rsidR="00D212F6">
              <w:rPr>
                <w:noProof/>
                <w:sz w:val="22"/>
                <w:szCs w:val="22"/>
              </w:rPr>
              <w:tab/>
            </w:r>
            <w:r w:rsidR="00D212F6" w:rsidRPr="00E376BF">
              <w:rPr>
                <w:rStyle w:val="Hyperlink"/>
                <w:noProof/>
              </w:rPr>
              <w:t>Summary of Existing Medicaid Capitated Plans: LME-MCOs</w:t>
            </w:r>
            <w:r w:rsidR="00D212F6">
              <w:rPr>
                <w:noProof/>
                <w:webHidden/>
              </w:rPr>
              <w:tab/>
            </w:r>
            <w:r w:rsidR="00D212F6">
              <w:rPr>
                <w:noProof/>
                <w:webHidden/>
              </w:rPr>
              <w:fldChar w:fldCharType="begin"/>
            </w:r>
            <w:r w:rsidR="00D212F6">
              <w:rPr>
                <w:noProof/>
                <w:webHidden/>
              </w:rPr>
              <w:instrText xml:space="preserve"> PAGEREF _Toc473299895 \h </w:instrText>
            </w:r>
            <w:r w:rsidR="00D212F6">
              <w:rPr>
                <w:noProof/>
                <w:webHidden/>
              </w:rPr>
            </w:r>
            <w:r w:rsidR="00D212F6">
              <w:rPr>
                <w:noProof/>
                <w:webHidden/>
              </w:rPr>
              <w:fldChar w:fldCharType="separate"/>
            </w:r>
            <w:r w:rsidR="00D212F6">
              <w:rPr>
                <w:noProof/>
                <w:webHidden/>
              </w:rPr>
              <w:t>14</w:t>
            </w:r>
            <w:r w:rsidR="00D212F6">
              <w:rPr>
                <w:noProof/>
                <w:webHidden/>
              </w:rPr>
              <w:fldChar w:fldCharType="end"/>
            </w:r>
          </w:hyperlink>
        </w:p>
        <w:p w14:paraId="553A0BDA" w14:textId="65C82FE1" w:rsidR="00D212F6" w:rsidRDefault="000D6F9F">
          <w:pPr>
            <w:pStyle w:val="TOC2"/>
            <w:rPr>
              <w:noProof/>
              <w:sz w:val="22"/>
              <w:szCs w:val="22"/>
            </w:rPr>
          </w:pPr>
          <w:hyperlink w:anchor="_Toc473299896" w:history="1">
            <w:r w:rsidR="00D212F6" w:rsidRPr="00E376BF">
              <w:rPr>
                <w:rStyle w:val="Hyperlink"/>
                <w:noProof/>
              </w:rPr>
              <w:t>d.</w:t>
            </w:r>
            <w:r w:rsidR="00D212F6">
              <w:rPr>
                <w:noProof/>
                <w:sz w:val="22"/>
                <w:szCs w:val="22"/>
              </w:rPr>
              <w:tab/>
            </w:r>
            <w:r w:rsidR="00D212F6" w:rsidRPr="00E376BF">
              <w:rPr>
                <w:rStyle w:val="Hyperlink"/>
                <w:noProof/>
              </w:rPr>
              <w:t>Summary of Medicare Capitation Programs in North Carolina</w:t>
            </w:r>
            <w:r w:rsidR="00D212F6">
              <w:rPr>
                <w:noProof/>
                <w:webHidden/>
              </w:rPr>
              <w:tab/>
            </w:r>
            <w:r w:rsidR="00D212F6">
              <w:rPr>
                <w:noProof/>
                <w:webHidden/>
              </w:rPr>
              <w:fldChar w:fldCharType="begin"/>
            </w:r>
            <w:r w:rsidR="00D212F6">
              <w:rPr>
                <w:noProof/>
                <w:webHidden/>
              </w:rPr>
              <w:instrText xml:space="preserve"> PAGEREF _Toc473299896 \h </w:instrText>
            </w:r>
            <w:r w:rsidR="00D212F6">
              <w:rPr>
                <w:noProof/>
                <w:webHidden/>
              </w:rPr>
            </w:r>
            <w:r w:rsidR="00D212F6">
              <w:rPr>
                <w:noProof/>
                <w:webHidden/>
              </w:rPr>
              <w:fldChar w:fldCharType="separate"/>
            </w:r>
            <w:r w:rsidR="00D212F6">
              <w:rPr>
                <w:noProof/>
                <w:webHidden/>
              </w:rPr>
              <w:t>15</w:t>
            </w:r>
            <w:r w:rsidR="00D212F6">
              <w:rPr>
                <w:noProof/>
                <w:webHidden/>
              </w:rPr>
              <w:fldChar w:fldCharType="end"/>
            </w:r>
          </w:hyperlink>
        </w:p>
        <w:p w14:paraId="2EE58AEE" w14:textId="433C3CC0" w:rsidR="00D212F6" w:rsidRDefault="000D6F9F">
          <w:pPr>
            <w:pStyle w:val="TOC3"/>
            <w:tabs>
              <w:tab w:val="left" w:pos="880"/>
              <w:tab w:val="right" w:leader="dot" w:pos="8630"/>
            </w:tabs>
            <w:rPr>
              <w:noProof/>
              <w:sz w:val="22"/>
              <w:szCs w:val="22"/>
            </w:rPr>
          </w:pPr>
          <w:hyperlink w:anchor="_Toc473299897" w:history="1">
            <w:r w:rsidR="00D212F6" w:rsidRPr="00E376BF">
              <w:rPr>
                <w:rStyle w:val="Hyperlink"/>
                <w:noProof/>
              </w:rPr>
              <w:t>i.</w:t>
            </w:r>
            <w:r w:rsidR="00D212F6">
              <w:rPr>
                <w:noProof/>
                <w:sz w:val="22"/>
                <w:szCs w:val="22"/>
              </w:rPr>
              <w:tab/>
            </w:r>
            <w:r w:rsidR="00D212F6" w:rsidRPr="00E376BF">
              <w:rPr>
                <w:rStyle w:val="Hyperlink"/>
                <w:noProof/>
              </w:rPr>
              <w:t>Medicare Advantage Plans in North Carolina</w:t>
            </w:r>
            <w:r w:rsidR="00D212F6">
              <w:rPr>
                <w:noProof/>
                <w:webHidden/>
              </w:rPr>
              <w:tab/>
            </w:r>
            <w:r w:rsidR="00D212F6">
              <w:rPr>
                <w:noProof/>
                <w:webHidden/>
              </w:rPr>
              <w:fldChar w:fldCharType="begin"/>
            </w:r>
            <w:r w:rsidR="00D212F6">
              <w:rPr>
                <w:noProof/>
                <w:webHidden/>
              </w:rPr>
              <w:instrText xml:space="preserve"> PAGEREF _Toc473299897 \h </w:instrText>
            </w:r>
            <w:r w:rsidR="00D212F6">
              <w:rPr>
                <w:noProof/>
                <w:webHidden/>
              </w:rPr>
            </w:r>
            <w:r w:rsidR="00D212F6">
              <w:rPr>
                <w:noProof/>
                <w:webHidden/>
              </w:rPr>
              <w:fldChar w:fldCharType="separate"/>
            </w:r>
            <w:r w:rsidR="00D212F6">
              <w:rPr>
                <w:noProof/>
                <w:webHidden/>
              </w:rPr>
              <w:t>15</w:t>
            </w:r>
            <w:r w:rsidR="00D212F6">
              <w:rPr>
                <w:noProof/>
                <w:webHidden/>
              </w:rPr>
              <w:fldChar w:fldCharType="end"/>
            </w:r>
          </w:hyperlink>
        </w:p>
        <w:p w14:paraId="370F930B" w14:textId="08068E7D" w:rsidR="00D212F6" w:rsidRDefault="000D6F9F">
          <w:pPr>
            <w:pStyle w:val="TOC3"/>
            <w:tabs>
              <w:tab w:val="left" w:pos="880"/>
              <w:tab w:val="right" w:leader="dot" w:pos="8630"/>
            </w:tabs>
            <w:rPr>
              <w:noProof/>
              <w:sz w:val="22"/>
              <w:szCs w:val="22"/>
            </w:rPr>
          </w:pPr>
          <w:hyperlink w:anchor="_Toc473299898" w:history="1">
            <w:r w:rsidR="00D212F6" w:rsidRPr="00E376BF">
              <w:rPr>
                <w:rStyle w:val="Hyperlink"/>
                <w:noProof/>
              </w:rPr>
              <w:t>ii.</w:t>
            </w:r>
            <w:r w:rsidR="00D212F6">
              <w:rPr>
                <w:noProof/>
                <w:sz w:val="22"/>
                <w:szCs w:val="22"/>
              </w:rPr>
              <w:tab/>
            </w:r>
            <w:r w:rsidR="00D212F6" w:rsidRPr="00E376BF">
              <w:rPr>
                <w:rStyle w:val="Hyperlink"/>
                <w:noProof/>
              </w:rPr>
              <w:t>PACE in North Carolina</w:t>
            </w:r>
            <w:r w:rsidR="00D212F6">
              <w:rPr>
                <w:noProof/>
                <w:webHidden/>
              </w:rPr>
              <w:tab/>
            </w:r>
            <w:r w:rsidR="00D212F6">
              <w:rPr>
                <w:noProof/>
                <w:webHidden/>
              </w:rPr>
              <w:fldChar w:fldCharType="begin"/>
            </w:r>
            <w:r w:rsidR="00D212F6">
              <w:rPr>
                <w:noProof/>
                <w:webHidden/>
              </w:rPr>
              <w:instrText xml:space="preserve"> PAGEREF _Toc473299898 \h </w:instrText>
            </w:r>
            <w:r w:rsidR="00D212F6">
              <w:rPr>
                <w:noProof/>
                <w:webHidden/>
              </w:rPr>
            </w:r>
            <w:r w:rsidR="00D212F6">
              <w:rPr>
                <w:noProof/>
                <w:webHidden/>
              </w:rPr>
              <w:fldChar w:fldCharType="separate"/>
            </w:r>
            <w:r w:rsidR="00D212F6">
              <w:rPr>
                <w:noProof/>
                <w:webHidden/>
              </w:rPr>
              <w:t>17</w:t>
            </w:r>
            <w:r w:rsidR="00D212F6">
              <w:rPr>
                <w:noProof/>
                <w:webHidden/>
              </w:rPr>
              <w:fldChar w:fldCharType="end"/>
            </w:r>
          </w:hyperlink>
        </w:p>
        <w:p w14:paraId="6B88EAE1" w14:textId="68A29541" w:rsidR="00D212F6" w:rsidRDefault="000D6F9F" w:rsidP="00D212F6">
          <w:pPr>
            <w:pStyle w:val="TOC1"/>
            <w:rPr>
              <w:sz w:val="22"/>
              <w:szCs w:val="22"/>
            </w:rPr>
          </w:pPr>
          <w:hyperlink w:anchor="_Toc473299899" w:history="1">
            <w:r w:rsidR="00D212F6" w:rsidRPr="00E376BF">
              <w:rPr>
                <w:rStyle w:val="Hyperlink"/>
              </w:rPr>
              <w:t>IV.</w:t>
            </w:r>
            <w:r w:rsidR="00D212F6">
              <w:rPr>
                <w:sz w:val="22"/>
                <w:szCs w:val="22"/>
              </w:rPr>
              <w:tab/>
            </w:r>
            <w:r w:rsidR="00D212F6" w:rsidRPr="00E376BF">
              <w:rPr>
                <w:rStyle w:val="Hyperlink"/>
              </w:rPr>
              <w:t>Summary of Other States’ Managed Care Approaches for Medicare-Medicaid Dual Eligible Beneficiaries</w:t>
            </w:r>
            <w:r w:rsidR="00D212F6">
              <w:rPr>
                <w:webHidden/>
              </w:rPr>
              <w:tab/>
            </w:r>
            <w:r w:rsidR="00D212F6">
              <w:rPr>
                <w:webHidden/>
              </w:rPr>
              <w:fldChar w:fldCharType="begin"/>
            </w:r>
            <w:r w:rsidR="00D212F6">
              <w:rPr>
                <w:webHidden/>
              </w:rPr>
              <w:instrText xml:space="preserve"> PAGEREF _Toc473299899 \h </w:instrText>
            </w:r>
            <w:r w:rsidR="00D212F6">
              <w:rPr>
                <w:webHidden/>
              </w:rPr>
            </w:r>
            <w:r w:rsidR="00D212F6">
              <w:rPr>
                <w:webHidden/>
              </w:rPr>
              <w:fldChar w:fldCharType="separate"/>
            </w:r>
            <w:r w:rsidR="00D212F6">
              <w:rPr>
                <w:webHidden/>
              </w:rPr>
              <w:t>18</w:t>
            </w:r>
            <w:r w:rsidR="00D212F6">
              <w:rPr>
                <w:webHidden/>
              </w:rPr>
              <w:fldChar w:fldCharType="end"/>
            </w:r>
          </w:hyperlink>
        </w:p>
        <w:p w14:paraId="7EA7AA6D" w14:textId="3BCFA5CF" w:rsidR="00D212F6" w:rsidRDefault="000D6F9F">
          <w:pPr>
            <w:pStyle w:val="TOC2"/>
            <w:rPr>
              <w:noProof/>
              <w:sz w:val="22"/>
              <w:szCs w:val="22"/>
            </w:rPr>
          </w:pPr>
          <w:hyperlink w:anchor="_Toc473299900" w:history="1">
            <w:r w:rsidR="00D212F6" w:rsidRPr="00E376BF">
              <w:rPr>
                <w:rStyle w:val="Hyperlink"/>
                <w:noProof/>
              </w:rPr>
              <w:t>a.</w:t>
            </w:r>
            <w:r w:rsidR="00D212F6">
              <w:rPr>
                <w:noProof/>
                <w:sz w:val="22"/>
                <w:szCs w:val="22"/>
              </w:rPr>
              <w:tab/>
            </w:r>
            <w:r w:rsidR="00D212F6" w:rsidRPr="00E376BF">
              <w:rPr>
                <w:rStyle w:val="Hyperlink"/>
                <w:noProof/>
              </w:rPr>
              <w:t>Virginia</w:t>
            </w:r>
            <w:r w:rsidR="00D212F6">
              <w:rPr>
                <w:noProof/>
                <w:webHidden/>
              </w:rPr>
              <w:tab/>
            </w:r>
            <w:r w:rsidR="00D212F6">
              <w:rPr>
                <w:noProof/>
                <w:webHidden/>
              </w:rPr>
              <w:fldChar w:fldCharType="begin"/>
            </w:r>
            <w:r w:rsidR="00D212F6">
              <w:rPr>
                <w:noProof/>
                <w:webHidden/>
              </w:rPr>
              <w:instrText xml:space="preserve"> PAGEREF _Toc473299900 \h </w:instrText>
            </w:r>
            <w:r w:rsidR="00D212F6">
              <w:rPr>
                <w:noProof/>
                <w:webHidden/>
              </w:rPr>
            </w:r>
            <w:r w:rsidR="00D212F6">
              <w:rPr>
                <w:noProof/>
                <w:webHidden/>
              </w:rPr>
              <w:fldChar w:fldCharType="separate"/>
            </w:r>
            <w:r w:rsidR="00D212F6">
              <w:rPr>
                <w:noProof/>
                <w:webHidden/>
              </w:rPr>
              <w:t>18</w:t>
            </w:r>
            <w:r w:rsidR="00D212F6">
              <w:rPr>
                <w:noProof/>
                <w:webHidden/>
              </w:rPr>
              <w:fldChar w:fldCharType="end"/>
            </w:r>
          </w:hyperlink>
        </w:p>
        <w:p w14:paraId="01421EFF" w14:textId="036CF2CC" w:rsidR="00D212F6" w:rsidRDefault="000D6F9F">
          <w:pPr>
            <w:pStyle w:val="TOC2"/>
            <w:rPr>
              <w:noProof/>
              <w:sz w:val="22"/>
              <w:szCs w:val="22"/>
            </w:rPr>
          </w:pPr>
          <w:hyperlink w:anchor="_Toc473299901" w:history="1">
            <w:r w:rsidR="00D212F6" w:rsidRPr="00E376BF">
              <w:rPr>
                <w:rStyle w:val="Hyperlink"/>
                <w:noProof/>
              </w:rPr>
              <w:t>b.</w:t>
            </w:r>
            <w:r w:rsidR="00D212F6">
              <w:rPr>
                <w:noProof/>
                <w:sz w:val="22"/>
                <w:szCs w:val="22"/>
              </w:rPr>
              <w:tab/>
            </w:r>
            <w:r w:rsidR="00D212F6" w:rsidRPr="00E376BF">
              <w:rPr>
                <w:rStyle w:val="Hyperlink"/>
                <w:noProof/>
              </w:rPr>
              <w:t>Florida</w:t>
            </w:r>
            <w:r w:rsidR="00D212F6">
              <w:rPr>
                <w:noProof/>
                <w:webHidden/>
              </w:rPr>
              <w:tab/>
            </w:r>
            <w:r w:rsidR="00D212F6">
              <w:rPr>
                <w:noProof/>
                <w:webHidden/>
              </w:rPr>
              <w:fldChar w:fldCharType="begin"/>
            </w:r>
            <w:r w:rsidR="00D212F6">
              <w:rPr>
                <w:noProof/>
                <w:webHidden/>
              </w:rPr>
              <w:instrText xml:space="preserve"> PAGEREF _Toc473299901 \h </w:instrText>
            </w:r>
            <w:r w:rsidR="00D212F6">
              <w:rPr>
                <w:noProof/>
                <w:webHidden/>
              </w:rPr>
            </w:r>
            <w:r w:rsidR="00D212F6">
              <w:rPr>
                <w:noProof/>
                <w:webHidden/>
              </w:rPr>
              <w:fldChar w:fldCharType="separate"/>
            </w:r>
            <w:r w:rsidR="00D212F6">
              <w:rPr>
                <w:noProof/>
                <w:webHidden/>
              </w:rPr>
              <w:t>20</w:t>
            </w:r>
            <w:r w:rsidR="00D212F6">
              <w:rPr>
                <w:noProof/>
                <w:webHidden/>
              </w:rPr>
              <w:fldChar w:fldCharType="end"/>
            </w:r>
          </w:hyperlink>
        </w:p>
        <w:p w14:paraId="60ABD8CD" w14:textId="06406E77" w:rsidR="00D212F6" w:rsidRDefault="000D6F9F">
          <w:pPr>
            <w:pStyle w:val="TOC2"/>
            <w:rPr>
              <w:noProof/>
              <w:sz w:val="22"/>
              <w:szCs w:val="22"/>
            </w:rPr>
          </w:pPr>
          <w:hyperlink w:anchor="_Toc473299902" w:history="1">
            <w:r w:rsidR="00D212F6" w:rsidRPr="00E376BF">
              <w:rPr>
                <w:rStyle w:val="Hyperlink"/>
                <w:noProof/>
              </w:rPr>
              <w:t>c.</w:t>
            </w:r>
            <w:r w:rsidR="00D212F6">
              <w:rPr>
                <w:noProof/>
                <w:sz w:val="22"/>
                <w:szCs w:val="22"/>
              </w:rPr>
              <w:tab/>
            </w:r>
            <w:r w:rsidR="00D212F6" w:rsidRPr="00E376BF">
              <w:rPr>
                <w:rStyle w:val="Hyperlink"/>
                <w:noProof/>
              </w:rPr>
              <w:t>Texas</w:t>
            </w:r>
            <w:r w:rsidR="00D212F6">
              <w:rPr>
                <w:noProof/>
                <w:webHidden/>
              </w:rPr>
              <w:tab/>
            </w:r>
            <w:r w:rsidR="00D212F6">
              <w:rPr>
                <w:noProof/>
                <w:webHidden/>
              </w:rPr>
              <w:fldChar w:fldCharType="begin"/>
            </w:r>
            <w:r w:rsidR="00D212F6">
              <w:rPr>
                <w:noProof/>
                <w:webHidden/>
              </w:rPr>
              <w:instrText xml:space="preserve"> PAGEREF _Toc473299902 \h </w:instrText>
            </w:r>
            <w:r w:rsidR="00D212F6">
              <w:rPr>
                <w:noProof/>
                <w:webHidden/>
              </w:rPr>
            </w:r>
            <w:r w:rsidR="00D212F6">
              <w:rPr>
                <w:noProof/>
                <w:webHidden/>
              </w:rPr>
              <w:fldChar w:fldCharType="separate"/>
            </w:r>
            <w:r w:rsidR="00D212F6">
              <w:rPr>
                <w:noProof/>
                <w:webHidden/>
              </w:rPr>
              <w:t>20</w:t>
            </w:r>
            <w:r w:rsidR="00D212F6">
              <w:rPr>
                <w:noProof/>
                <w:webHidden/>
              </w:rPr>
              <w:fldChar w:fldCharType="end"/>
            </w:r>
          </w:hyperlink>
        </w:p>
        <w:p w14:paraId="3BA92B35" w14:textId="6130AB66" w:rsidR="00D212F6" w:rsidRDefault="000D6F9F">
          <w:pPr>
            <w:pStyle w:val="TOC2"/>
            <w:rPr>
              <w:noProof/>
              <w:sz w:val="22"/>
              <w:szCs w:val="22"/>
            </w:rPr>
          </w:pPr>
          <w:hyperlink w:anchor="_Toc473299903" w:history="1">
            <w:r w:rsidR="00D212F6" w:rsidRPr="00E376BF">
              <w:rPr>
                <w:rStyle w:val="Hyperlink"/>
                <w:noProof/>
              </w:rPr>
              <w:t>d.</w:t>
            </w:r>
            <w:r w:rsidR="00D212F6">
              <w:rPr>
                <w:noProof/>
                <w:sz w:val="22"/>
                <w:szCs w:val="22"/>
              </w:rPr>
              <w:tab/>
            </w:r>
            <w:r w:rsidR="00D212F6" w:rsidRPr="00E376BF">
              <w:rPr>
                <w:rStyle w:val="Hyperlink"/>
                <w:noProof/>
              </w:rPr>
              <w:t>Minnesota</w:t>
            </w:r>
            <w:r w:rsidR="00D212F6">
              <w:rPr>
                <w:noProof/>
                <w:webHidden/>
              </w:rPr>
              <w:tab/>
            </w:r>
            <w:r w:rsidR="00D212F6">
              <w:rPr>
                <w:noProof/>
                <w:webHidden/>
              </w:rPr>
              <w:fldChar w:fldCharType="begin"/>
            </w:r>
            <w:r w:rsidR="00D212F6">
              <w:rPr>
                <w:noProof/>
                <w:webHidden/>
              </w:rPr>
              <w:instrText xml:space="preserve"> PAGEREF _Toc473299903 \h </w:instrText>
            </w:r>
            <w:r w:rsidR="00D212F6">
              <w:rPr>
                <w:noProof/>
                <w:webHidden/>
              </w:rPr>
            </w:r>
            <w:r w:rsidR="00D212F6">
              <w:rPr>
                <w:noProof/>
                <w:webHidden/>
              </w:rPr>
              <w:fldChar w:fldCharType="separate"/>
            </w:r>
            <w:r w:rsidR="00D212F6">
              <w:rPr>
                <w:noProof/>
                <w:webHidden/>
              </w:rPr>
              <w:t>21</w:t>
            </w:r>
            <w:r w:rsidR="00D212F6">
              <w:rPr>
                <w:noProof/>
                <w:webHidden/>
              </w:rPr>
              <w:fldChar w:fldCharType="end"/>
            </w:r>
          </w:hyperlink>
        </w:p>
        <w:p w14:paraId="63EB636C" w14:textId="52B55CAC" w:rsidR="00D212F6" w:rsidRDefault="000D6F9F">
          <w:pPr>
            <w:pStyle w:val="TOC2"/>
            <w:rPr>
              <w:noProof/>
              <w:sz w:val="22"/>
              <w:szCs w:val="22"/>
            </w:rPr>
          </w:pPr>
          <w:hyperlink w:anchor="_Toc473299904" w:history="1">
            <w:r w:rsidR="00D212F6" w:rsidRPr="00E376BF">
              <w:rPr>
                <w:rStyle w:val="Hyperlink"/>
                <w:noProof/>
              </w:rPr>
              <w:t>e.</w:t>
            </w:r>
            <w:r w:rsidR="00D212F6">
              <w:rPr>
                <w:noProof/>
                <w:sz w:val="22"/>
                <w:szCs w:val="22"/>
              </w:rPr>
              <w:tab/>
            </w:r>
            <w:r w:rsidR="00D212F6" w:rsidRPr="00E376BF">
              <w:rPr>
                <w:rStyle w:val="Hyperlink"/>
                <w:noProof/>
              </w:rPr>
              <w:t>Tennessee</w:t>
            </w:r>
            <w:r w:rsidR="00D212F6">
              <w:rPr>
                <w:noProof/>
                <w:webHidden/>
              </w:rPr>
              <w:tab/>
            </w:r>
            <w:r w:rsidR="00D212F6">
              <w:rPr>
                <w:noProof/>
                <w:webHidden/>
              </w:rPr>
              <w:fldChar w:fldCharType="begin"/>
            </w:r>
            <w:r w:rsidR="00D212F6">
              <w:rPr>
                <w:noProof/>
                <w:webHidden/>
              </w:rPr>
              <w:instrText xml:space="preserve"> PAGEREF _Toc473299904 \h </w:instrText>
            </w:r>
            <w:r w:rsidR="00D212F6">
              <w:rPr>
                <w:noProof/>
                <w:webHidden/>
              </w:rPr>
            </w:r>
            <w:r w:rsidR="00D212F6">
              <w:rPr>
                <w:noProof/>
                <w:webHidden/>
              </w:rPr>
              <w:fldChar w:fldCharType="separate"/>
            </w:r>
            <w:r w:rsidR="00D212F6">
              <w:rPr>
                <w:noProof/>
                <w:webHidden/>
              </w:rPr>
              <w:t>22</w:t>
            </w:r>
            <w:r w:rsidR="00D212F6">
              <w:rPr>
                <w:noProof/>
                <w:webHidden/>
              </w:rPr>
              <w:fldChar w:fldCharType="end"/>
            </w:r>
          </w:hyperlink>
        </w:p>
        <w:p w14:paraId="585217E6" w14:textId="7313AC43" w:rsidR="00D212F6" w:rsidRDefault="000D6F9F">
          <w:pPr>
            <w:pStyle w:val="TOC2"/>
            <w:rPr>
              <w:noProof/>
              <w:sz w:val="22"/>
              <w:szCs w:val="22"/>
            </w:rPr>
          </w:pPr>
          <w:hyperlink w:anchor="_Toc473299905" w:history="1">
            <w:r w:rsidR="00D212F6" w:rsidRPr="00E376BF">
              <w:rPr>
                <w:rStyle w:val="Hyperlink"/>
                <w:noProof/>
              </w:rPr>
              <w:t>f.</w:t>
            </w:r>
            <w:r w:rsidR="00D212F6">
              <w:rPr>
                <w:noProof/>
                <w:sz w:val="22"/>
                <w:szCs w:val="22"/>
              </w:rPr>
              <w:tab/>
            </w:r>
            <w:r w:rsidR="00D212F6" w:rsidRPr="00E376BF">
              <w:rPr>
                <w:rStyle w:val="Hyperlink"/>
                <w:noProof/>
              </w:rPr>
              <w:t>Arizona</w:t>
            </w:r>
            <w:r w:rsidR="00D212F6">
              <w:rPr>
                <w:noProof/>
                <w:webHidden/>
              </w:rPr>
              <w:tab/>
            </w:r>
            <w:r w:rsidR="00D212F6">
              <w:rPr>
                <w:noProof/>
                <w:webHidden/>
              </w:rPr>
              <w:fldChar w:fldCharType="begin"/>
            </w:r>
            <w:r w:rsidR="00D212F6">
              <w:rPr>
                <w:noProof/>
                <w:webHidden/>
              </w:rPr>
              <w:instrText xml:space="preserve"> PAGEREF _Toc473299905 \h </w:instrText>
            </w:r>
            <w:r w:rsidR="00D212F6">
              <w:rPr>
                <w:noProof/>
                <w:webHidden/>
              </w:rPr>
            </w:r>
            <w:r w:rsidR="00D212F6">
              <w:rPr>
                <w:noProof/>
                <w:webHidden/>
              </w:rPr>
              <w:fldChar w:fldCharType="separate"/>
            </w:r>
            <w:r w:rsidR="00D212F6">
              <w:rPr>
                <w:noProof/>
                <w:webHidden/>
              </w:rPr>
              <w:t>23</w:t>
            </w:r>
            <w:r w:rsidR="00D212F6">
              <w:rPr>
                <w:noProof/>
                <w:webHidden/>
              </w:rPr>
              <w:fldChar w:fldCharType="end"/>
            </w:r>
          </w:hyperlink>
        </w:p>
        <w:p w14:paraId="606BC172" w14:textId="3068A432" w:rsidR="00D212F6" w:rsidRDefault="000D6F9F" w:rsidP="00D212F6">
          <w:pPr>
            <w:pStyle w:val="TOC1"/>
            <w:rPr>
              <w:sz w:val="22"/>
              <w:szCs w:val="22"/>
            </w:rPr>
          </w:pPr>
          <w:hyperlink w:anchor="_Toc473299906" w:history="1">
            <w:r w:rsidR="00D212F6" w:rsidRPr="00E376BF">
              <w:rPr>
                <w:rStyle w:val="Hyperlink"/>
              </w:rPr>
              <w:t>V.</w:t>
            </w:r>
            <w:r w:rsidR="00D212F6">
              <w:rPr>
                <w:sz w:val="22"/>
                <w:szCs w:val="22"/>
              </w:rPr>
              <w:tab/>
            </w:r>
            <w:r w:rsidR="00D212F6" w:rsidRPr="00E376BF">
              <w:rPr>
                <w:rStyle w:val="Hyperlink"/>
              </w:rPr>
              <w:t>Options for Capitated Contracting for Full-Dual Eligible Beneficiaries in North Carolina</w:t>
            </w:r>
            <w:r w:rsidR="00D212F6">
              <w:rPr>
                <w:webHidden/>
              </w:rPr>
              <w:tab/>
            </w:r>
            <w:r w:rsidR="00D212F6">
              <w:rPr>
                <w:webHidden/>
              </w:rPr>
              <w:fldChar w:fldCharType="begin"/>
            </w:r>
            <w:r w:rsidR="00D212F6">
              <w:rPr>
                <w:webHidden/>
              </w:rPr>
              <w:instrText xml:space="preserve"> PAGEREF _Toc473299906 \h </w:instrText>
            </w:r>
            <w:r w:rsidR="00D212F6">
              <w:rPr>
                <w:webHidden/>
              </w:rPr>
            </w:r>
            <w:r w:rsidR="00D212F6">
              <w:rPr>
                <w:webHidden/>
              </w:rPr>
              <w:fldChar w:fldCharType="separate"/>
            </w:r>
            <w:r w:rsidR="00D212F6">
              <w:rPr>
                <w:webHidden/>
              </w:rPr>
              <w:t>23</w:t>
            </w:r>
            <w:r w:rsidR="00D212F6">
              <w:rPr>
                <w:webHidden/>
              </w:rPr>
              <w:fldChar w:fldCharType="end"/>
            </w:r>
          </w:hyperlink>
        </w:p>
        <w:p w14:paraId="20E92C06" w14:textId="34E6EBA0" w:rsidR="00D212F6" w:rsidRDefault="000D6F9F">
          <w:pPr>
            <w:pStyle w:val="TOC2"/>
            <w:rPr>
              <w:noProof/>
              <w:sz w:val="22"/>
              <w:szCs w:val="22"/>
            </w:rPr>
          </w:pPr>
          <w:hyperlink w:anchor="_Toc473299907" w:history="1">
            <w:r w:rsidR="00D212F6" w:rsidRPr="00E376BF">
              <w:rPr>
                <w:rStyle w:val="Hyperlink"/>
                <w:noProof/>
              </w:rPr>
              <w:t>a.</w:t>
            </w:r>
            <w:r w:rsidR="00D212F6">
              <w:rPr>
                <w:noProof/>
                <w:sz w:val="22"/>
                <w:szCs w:val="22"/>
              </w:rPr>
              <w:tab/>
            </w:r>
            <w:r w:rsidR="00D212F6" w:rsidRPr="00E376BF">
              <w:rPr>
                <w:rStyle w:val="Hyperlink"/>
                <w:noProof/>
              </w:rPr>
              <w:t>Options for Linking Medicare Advantage with Voluntary Enrollment into Capitated Medicaid Plans</w:t>
            </w:r>
            <w:r w:rsidR="00D212F6">
              <w:rPr>
                <w:noProof/>
                <w:webHidden/>
              </w:rPr>
              <w:tab/>
            </w:r>
            <w:r w:rsidR="00D212F6">
              <w:rPr>
                <w:noProof/>
                <w:webHidden/>
              </w:rPr>
              <w:fldChar w:fldCharType="begin"/>
            </w:r>
            <w:r w:rsidR="00D212F6">
              <w:rPr>
                <w:noProof/>
                <w:webHidden/>
              </w:rPr>
              <w:instrText xml:space="preserve"> PAGEREF _Toc473299907 \h </w:instrText>
            </w:r>
            <w:r w:rsidR="00D212F6">
              <w:rPr>
                <w:noProof/>
                <w:webHidden/>
              </w:rPr>
            </w:r>
            <w:r w:rsidR="00D212F6">
              <w:rPr>
                <w:noProof/>
                <w:webHidden/>
              </w:rPr>
              <w:fldChar w:fldCharType="separate"/>
            </w:r>
            <w:r w:rsidR="00D212F6">
              <w:rPr>
                <w:noProof/>
                <w:webHidden/>
              </w:rPr>
              <w:t>25</w:t>
            </w:r>
            <w:r w:rsidR="00D212F6">
              <w:rPr>
                <w:noProof/>
                <w:webHidden/>
              </w:rPr>
              <w:fldChar w:fldCharType="end"/>
            </w:r>
          </w:hyperlink>
        </w:p>
        <w:p w14:paraId="2C4AB474" w14:textId="761A4800" w:rsidR="00D212F6" w:rsidRDefault="000D6F9F">
          <w:pPr>
            <w:pStyle w:val="TOC3"/>
            <w:tabs>
              <w:tab w:val="left" w:pos="880"/>
              <w:tab w:val="right" w:leader="dot" w:pos="8630"/>
            </w:tabs>
            <w:rPr>
              <w:noProof/>
              <w:sz w:val="22"/>
              <w:szCs w:val="22"/>
            </w:rPr>
          </w:pPr>
          <w:hyperlink w:anchor="_Toc473299908" w:history="1">
            <w:r w:rsidR="00D212F6" w:rsidRPr="00E376BF">
              <w:rPr>
                <w:rStyle w:val="Hyperlink"/>
                <w:noProof/>
              </w:rPr>
              <w:t>i.</w:t>
            </w:r>
            <w:r w:rsidR="00D212F6">
              <w:rPr>
                <w:noProof/>
                <w:sz w:val="22"/>
                <w:szCs w:val="22"/>
              </w:rPr>
              <w:tab/>
            </w:r>
            <w:r w:rsidR="00D212F6" w:rsidRPr="00E376BF">
              <w:rPr>
                <w:rStyle w:val="Hyperlink"/>
                <w:noProof/>
              </w:rPr>
              <w:t>Medicaid Capitated Plan Options</w:t>
            </w:r>
            <w:r w:rsidR="00D212F6">
              <w:rPr>
                <w:noProof/>
                <w:webHidden/>
              </w:rPr>
              <w:tab/>
            </w:r>
            <w:r w:rsidR="00D212F6">
              <w:rPr>
                <w:noProof/>
                <w:webHidden/>
              </w:rPr>
              <w:fldChar w:fldCharType="begin"/>
            </w:r>
            <w:r w:rsidR="00D212F6">
              <w:rPr>
                <w:noProof/>
                <w:webHidden/>
              </w:rPr>
              <w:instrText xml:space="preserve"> PAGEREF _Toc473299908 \h </w:instrText>
            </w:r>
            <w:r w:rsidR="00D212F6">
              <w:rPr>
                <w:noProof/>
                <w:webHidden/>
              </w:rPr>
            </w:r>
            <w:r w:rsidR="00D212F6">
              <w:rPr>
                <w:noProof/>
                <w:webHidden/>
              </w:rPr>
              <w:fldChar w:fldCharType="separate"/>
            </w:r>
            <w:r w:rsidR="00D212F6">
              <w:rPr>
                <w:noProof/>
                <w:webHidden/>
              </w:rPr>
              <w:t>25</w:t>
            </w:r>
            <w:r w:rsidR="00D212F6">
              <w:rPr>
                <w:noProof/>
                <w:webHidden/>
              </w:rPr>
              <w:fldChar w:fldCharType="end"/>
            </w:r>
          </w:hyperlink>
        </w:p>
        <w:p w14:paraId="48F98A8D" w14:textId="2E1F5207" w:rsidR="00D212F6" w:rsidRDefault="000D6F9F">
          <w:pPr>
            <w:pStyle w:val="TOC3"/>
            <w:tabs>
              <w:tab w:val="left" w:pos="880"/>
              <w:tab w:val="right" w:leader="dot" w:pos="8630"/>
            </w:tabs>
            <w:rPr>
              <w:noProof/>
              <w:sz w:val="22"/>
              <w:szCs w:val="22"/>
            </w:rPr>
          </w:pPr>
          <w:hyperlink w:anchor="_Toc473299909" w:history="1">
            <w:r w:rsidR="00D212F6" w:rsidRPr="00E376BF">
              <w:rPr>
                <w:rStyle w:val="Hyperlink"/>
                <w:noProof/>
              </w:rPr>
              <w:t>ii.</w:t>
            </w:r>
            <w:r w:rsidR="00D212F6">
              <w:rPr>
                <w:noProof/>
                <w:sz w:val="22"/>
                <w:szCs w:val="22"/>
              </w:rPr>
              <w:tab/>
            </w:r>
            <w:r w:rsidR="00D212F6" w:rsidRPr="00E376BF">
              <w:rPr>
                <w:rStyle w:val="Hyperlink"/>
                <w:noProof/>
              </w:rPr>
              <w:t>Medicare Capitated Plan Options</w:t>
            </w:r>
            <w:r w:rsidR="00D212F6">
              <w:rPr>
                <w:noProof/>
                <w:webHidden/>
              </w:rPr>
              <w:tab/>
            </w:r>
            <w:r w:rsidR="00D212F6">
              <w:rPr>
                <w:noProof/>
                <w:webHidden/>
              </w:rPr>
              <w:fldChar w:fldCharType="begin"/>
            </w:r>
            <w:r w:rsidR="00D212F6">
              <w:rPr>
                <w:noProof/>
                <w:webHidden/>
              </w:rPr>
              <w:instrText xml:space="preserve"> PAGEREF _Toc473299909 \h </w:instrText>
            </w:r>
            <w:r w:rsidR="00D212F6">
              <w:rPr>
                <w:noProof/>
                <w:webHidden/>
              </w:rPr>
            </w:r>
            <w:r w:rsidR="00D212F6">
              <w:rPr>
                <w:noProof/>
                <w:webHidden/>
              </w:rPr>
              <w:fldChar w:fldCharType="separate"/>
            </w:r>
            <w:r w:rsidR="00D212F6">
              <w:rPr>
                <w:noProof/>
                <w:webHidden/>
              </w:rPr>
              <w:t>27</w:t>
            </w:r>
            <w:r w:rsidR="00D212F6">
              <w:rPr>
                <w:noProof/>
                <w:webHidden/>
              </w:rPr>
              <w:fldChar w:fldCharType="end"/>
            </w:r>
          </w:hyperlink>
        </w:p>
        <w:p w14:paraId="284516D8" w14:textId="55D4AD82" w:rsidR="00D212F6" w:rsidRDefault="000D6F9F">
          <w:pPr>
            <w:pStyle w:val="TOC3"/>
            <w:tabs>
              <w:tab w:val="left" w:pos="1100"/>
              <w:tab w:val="right" w:leader="dot" w:pos="8630"/>
            </w:tabs>
            <w:rPr>
              <w:noProof/>
              <w:sz w:val="22"/>
              <w:szCs w:val="22"/>
            </w:rPr>
          </w:pPr>
          <w:hyperlink w:anchor="_Toc473299910" w:history="1">
            <w:r w:rsidR="00D212F6" w:rsidRPr="00E376BF">
              <w:rPr>
                <w:rStyle w:val="Hyperlink"/>
                <w:noProof/>
              </w:rPr>
              <w:t>iii.</w:t>
            </w:r>
            <w:r w:rsidR="00D212F6">
              <w:rPr>
                <w:noProof/>
                <w:sz w:val="22"/>
                <w:szCs w:val="22"/>
              </w:rPr>
              <w:tab/>
            </w:r>
            <w:r w:rsidR="00D212F6" w:rsidRPr="00E376BF">
              <w:rPr>
                <w:rStyle w:val="Hyperlink"/>
                <w:noProof/>
              </w:rPr>
              <w:t>Key Factors to Consider for Linking Medicare Advantage with Voluntary Enrollment into Capitated Medicaid Plans</w:t>
            </w:r>
            <w:r w:rsidR="00D212F6">
              <w:rPr>
                <w:noProof/>
                <w:webHidden/>
              </w:rPr>
              <w:tab/>
            </w:r>
            <w:r w:rsidR="00D212F6">
              <w:rPr>
                <w:noProof/>
                <w:webHidden/>
              </w:rPr>
              <w:fldChar w:fldCharType="begin"/>
            </w:r>
            <w:r w:rsidR="00D212F6">
              <w:rPr>
                <w:noProof/>
                <w:webHidden/>
              </w:rPr>
              <w:instrText xml:space="preserve"> PAGEREF _Toc473299910 \h </w:instrText>
            </w:r>
            <w:r w:rsidR="00D212F6">
              <w:rPr>
                <w:noProof/>
                <w:webHidden/>
              </w:rPr>
            </w:r>
            <w:r w:rsidR="00D212F6">
              <w:rPr>
                <w:noProof/>
                <w:webHidden/>
              </w:rPr>
              <w:fldChar w:fldCharType="separate"/>
            </w:r>
            <w:r w:rsidR="00D212F6">
              <w:rPr>
                <w:noProof/>
                <w:webHidden/>
              </w:rPr>
              <w:t>30</w:t>
            </w:r>
            <w:r w:rsidR="00D212F6">
              <w:rPr>
                <w:noProof/>
                <w:webHidden/>
              </w:rPr>
              <w:fldChar w:fldCharType="end"/>
            </w:r>
          </w:hyperlink>
        </w:p>
        <w:p w14:paraId="7D8A2B37" w14:textId="37F53C88" w:rsidR="00D212F6" w:rsidRDefault="000D6F9F">
          <w:pPr>
            <w:pStyle w:val="TOC2"/>
            <w:rPr>
              <w:noProof/>
              <w:sz w:val="22"/>
              <w:szCs w:val="22"/>
            </w:rPr>
          </w:pPr>
          <w:hyperlink w:anchor="_Toc473299911" w:history="1">
            <w:r w:rsidR="00D212F6" w:rsidRPr="00E376BF">
              <w:rPr>
                <w:rStyle w:val="Hyperlink"/>
                <w:noProof/>
              </w:rPr>
              <w:t>b.</w:t>
            </w:r>
            <w:r w:rsidR="00D212F6">
              <w:rPr>
                <w:noProof/>
                <w:sz w:val="22"/>
                <w:szCs w:val="22"/>
              </w:rPr>
              <w:tab/>
            </w:r>
            <w:r w:rsidR="00D212F6" w:rsidRPr="00E376BF">
              <w:rPr>
                <w:rStyle w:val="Hyperlink"/>
                <w:noProof/>
              </w:rPr>
              <w:t>Mandatory Enrollment into Capitated Medicaid Plans for Full-Dual Eligible Beneficiaries, Not Linked to Medicare Advantage</w:t>
            </w:r>
            <w:r w:rsidR="00D212F6">
              <w:rPr>
                <w:noProof/>
                <w:webHidden/>
              </w:rPr>
              <w:tab/>
            </w:r>
            <w:r w:rsidR="00D212F6">
              <w:rPr>
                <w:noProof/>
                <w:webHidden/>
              </w:rPr>
              <w:fldChar w:fldCharType="begin"/>
            </w:r>
            <w:r w:rsidR="00D212F6">
              <w:rPr>
                <w:noProof/>
                <w:webHidden/>
              </w:rPr>
              <w:instrText xml:space="preserve"> PAGEREF _Toc473299911 \h </w:instrText>
            </w:r>
            <w:r w:rsidR="00D212F6">
              <w:rPr>
                <w:noProof/>
                <w:webHidden/>
              </w:rPr>
            </w:r>
            <w:r w:rsidR="00D212F6">
              <w:rPr>
                <w:noProof/>
                <w:webHidden/>
              </w:rPr>
              <w:fldChar w:fldCharType="separate"/>
            </w:r>
            <w:r w:rsidR="00D212F6">
              <w:rPr>
                <w:noProof/>
                <w:webHidden/>
              </w:rPr>
              <w:t>33</w:t>
            </w:r>
            <w:r w:rsidR="00D212F6">
              <w:rPr>
                <w:noProof/>
                <w:webHidden/>
              </w:rPr>
              <w:fldChar w:fldCharType="end"/>
            </w:r>
          </w:hyperlink>
        </w:p>
        <w:p w14:paraId="38A8D983" w14:textId="470B3E82" w:rsidR="00D212F6" w:rsidRDefault="000D6F9F" w:rsidP="00D212F6">
          <w:pPr>
            <w:pStyle w:val="TOC1"/>
            <w:rPr>
              <w:sz w:val="22"/>
              <w:szCs w:val="22"/>
            </w:rPr>
          </w:pPr>
          <w:hyperlink w:anchor="_Toc473299912" w:history="1">
            <w:r w:rsidR="00D212F6" w:rsidRPr="00E376BF">
              <w:rPr>
                <w:rStyle w:val="Hyperlink"/>
              </w:rPr>
              <w:t>VIII.</w:t>
            </w:r>
            <w:r w:rsidR="00D212F6">
              <w:rPr>
                <w:sz w:val="22"/>
                <w:szCs w:val="22"/>
              </w:rPr>
              <w:tab/>
            </w:r>
            <w:r w:rsidR="00D212F6" w:rsidRPr="00E376BF">
              <w:rPr>
                <w:rStyle w:val="Hyperlink"/>
              </w:rPr>
              <w:t>Options for Quality Measurement and Incentive Program</w:t>
            </w:r>
            <w:r w:rsidR="00D212F6">
              <w:rPr>
                <w:webHidden/>
              </w:rPr>
              <w:tab/>
            </w:r>
            <w:r w:rsidR="00D212F6">
              <w:rPr>
                <w:webHidden/>
              </w:rPr>
              <w:fldChar w:fldCharType="begin"/>
            </w:r>
            <w:r w:rsidR="00D212F6">
              <w:rPr>
                <w:webHidden/>
              </w:rPr>
              <w:instrText xml:space="preserve"> PAGEREF _Toc473299912 \h </w:instrText>
            </w:r>
            <w:r w:rsidR="00D212F6">
              <w:rPr>
                <w:webHidden/>
              </w:rPr>
            </w:r>
            <w:r w:rsidR="00D212F6">
              <w:rPr>
                <w:webHidden/>
              </w:rPr>
              <w:fldChar w:fldCharType="separate"/>
            </w:r>
            <w:r w:rsidR="00D212F6">
              <w:rPr>
                <w:webHidden/>
              </w:rPr>
              <w:t>37</w:t>
            </w:r>
            <w:r w:rsidR="00D212F6">
              <w:rPr>
                <w:webHidden/>
              </w:rPr>
              <w:fldChar w:fldCharType="end"/>
            </w:r>
          </w:hyperlink>
        </w:p>
        <w:p w14:paraId="40AD4C3C" w14:textId="7B9F99DC" w:rsidR="00D212F6" w:rsidRDefault="000D6F9F" w:rsidP="00D212F6">
          <w:pPr>
            <w:pStyle w:val="TOC1"/>
            <w:rPr>
              <w:sz w:val="22"/>
              <w:szCs w:val="22"/>
            </w:rPr>
          </w:pPr>
          <w:hyperlink w:anchor="_Toc473299913" w:history="1">
            <w:r w:rsidR="00D212F6" w:rsidRPr="00E376BF">
              <w:rPr>
                <w:rStyle w:val="Hyperlink"/>
              </w:rPr>
              <w:t>IX.</w:t>
            </w:r>
            <w:r w:rsidR="00D212F6">
              <w:rPr>
                <w:sz w:val="22"/>
                <w:szCs w:val="22"/>
              </w:rPr>
              <w:tab/>
            </w:r>
            <w:r w:rsidR="00D212F6" w:rsidRPr="00E376BF">
              <w:rPr>
                <w:rStyle w:val="Hyperlink"/>
              </w:rPr>
              <w:t>Options for Enhanced Beneficiary Enrollment Counseling and Advocacy Resources</w:t>
            </w:r>
            <w:r w:rsidR="00D212F6">
              <w:rPr>
                <w:webHidden/>
              </w:rPr>
              <w:tab/>
            </w:r>
            <w:r w:rsidR="00D212F6">
              <w:rPr>
                <w:webHidden/>
              </w:rPr>
              <w:fldChar w:fldCharType="begin"/>
            </w:r>
            <w:r w:rsidR="00D212F6">
              <w:rPr>
                <w:webHidden/>
              </w:rPr>
              <w:instrText xml:space="preserve"> PAGEREF _Toc473299913 \h </w:instrText>
            </w:r>
            <w:r w:rsidR="00D212F6">
              <w:rPr>
                <w:webHidden/>
              </w:rPr>
            </w:r>
            <w:r w:rsidR="00D212F6">
              <w:rPr>
                <w:webHidden/>
              </w:rPr>
              <w:fldChar w:fldCharType="separate"/>
            </w:r>
            <w:r w:rsidR="00D212F6">
              <w:rPr>
                <w:webHidden/>
              </w:rPr>
              <w:t>38</w:t>
            </w:r>
            <w:r w:rsidR="00D212F6">
              <w:rPr>
                <w:webHidden/>
              </w:rPr>
              <w:fldChar w:fldCharType="end"/>
            </w:r>
          </w:hyperlink>
        </w:p>
        <w:p w14:paraId="535264E0" w14:textId="3C1ED232" w:rsidR="00D212F6" w:rsidRDefault="000D6F9F" w:rsidP="00D212F6">
          <w:pPr>
            <w:pStyle w:val="TOC1"/>
            <w:rPr>
              <w:sz w:val="22"/>
              <w:szCs w:val="22"/>
            </w:rPr>
          </w:pPr>
          <w:hyperlink w:anchor="_Toc473299914" w:history="1">
            <w:r w:rsidR="00D212F6" w:rsidRPr="00E376BF">
              <w:rPr>
                <w:rStyle w:val="Hyperlink"/>
              </w:rPr>
              <w:t>X.</w:t>
            </w:r>
            <w:r w:rsidR="00D212F6">
              <w:rPr>
                <w:sz w:val="22"/>
                <w:szCs w:val="22"/>
              </w:rPr>
              <w:tab/>
            </w:r>
            <w:r w:rsidR="00D212F6" w:rsidRPr="00E376BF">
              <w:rPr>
                <w:rStyle w:val="Hyperlink"/>
              </w:rPr>
              <w:t>Options for Provider Training and Technical Assistance</w:t>
            </w:r>
            <w:r w:rsidR="00D212F6">
              <w:rPr>
                <w:webHidden/>
              </w:rPr>
              <w:tab/>
            </w:r>
            <w:r w:rsidR="00D212F6">
              <w:rPr>
                <w:webHidden/>
              </w:rPr>
              <w:fldChar w:fldCharType="begin"/>
            </w:r>
            <w:r w:rsidR="00D212F6">
              <w:rPr>
                <w:webHidden/>
              </w:rPr>
              <w:instrText xml:space="preserve"> PAGEREF _Toc473299914 \h </w:instrText>
            </w:r>
            <w:r w:rsidR="00D212F6">
              <w:rPr>
                <w:webHidden/>
              </w:rPr>
            </w:r>
            <w:r w:rsidR="00D212F6">
              <w:rPr>
                <w:webHidden/>
              </w:rPr>
              <w:fldChar w:fldCharType="separate"/>
            </w:r>
            <w:r w:rsidR="00D212F6">
              <w:rPr>
                <w:webHidden/>
              </w:rPr>
              <w:t>40</w:t>
            </w:r>
            <w:r w:rsidR="00D212F6">
              <w:rPr>
                <w:webHidden/>
              </w:rPr>
              <w:fldChar w:fldCharType="end"/>
            </w:r>
          </w:hyperlink>
        </w:p>
        <w:p w14:paraId="1AF4BF5E" w14:textId="753739D2" w:rsidR="00D212F6" w:rsidRDefault="000D6F9F" w:rsidP="00D212F6">
          <w:pPr>
            <w:pStyle w:val="TOC1"/>
            <w:rPr>
              <w:sz w:val="22"/>
              <w:szCs w:val="22"/>
            </w:rPr>
          </w:pPr>
          <w:hyperlink w:anchor="_Toc473299915" w:history="1">
            <w:r w:rsidR="00D212F6" w:rsidRPr="00E376BF">
              <w:rPr>
                <w:rStyle w:val="Hyperlink"/>
              </w:rPr>
              <w:t>XI.</w:t>
            </w:r>
            <w:r w:rsidR="00D212F6">
              <w:rPr>
                <w:sz w:val="22"/>
                <w:szCs w:val="22"/>
              </w:rPr>
              <w:tab/>
            </w:r>
            <w:r w:rsidR="00D212F6" w:rsidRPr="00E376BF">
              <w:rPr>
                <w:rStyle w:val="Hyperlink"/>
              </w:rPr>
              <w:t>Next Steps for Implementation</w:t>
            </w:r>
            <w:r w:rsidR="00D212F6">
              <w:rPr>
                <w:webHidden/>
              </w:rPr>
              <w:tab/>
            </w:r>
            <w:r w:rsidR="00D212F6">
              <w:rPr>
                <w:webHidden/>
              </w:rPr>
              <w:fldChar w:fldCharType="begin"/>
            </w:r>
            <w:r w:rsidR="00D212F6">
              <w:rPr>
                <w:webHidden/>
              </w:rPr>
              <w:instrText xml:space="preserve"> PAGEREF _Toc473299915 \h </w:instrText>
            </w:r>
            <w:r w:rsidR="00D212F6">
              <w:rPr>
                <w:webHidden/>
              </w:rPr>
            </w:r>
            <w:r w:rsidR="00D212F6">
              <w:rPr>
                <w:webHidden/>
              </w:rPr>
              <w:fldChar w:fldCharType="separate"/>
            </w:r>
            <w:r w:rsidR="00D212F6">
              <w:rPr>
                <w:webHidden/>
              </w:rPr>
              <w:t>40</w:t>
            </w:r>
            <w:r w:rsidR="00D212F6">
              <w:rPr>
                <w:webHidden/>
              </w:rPr>
              <w:fldChar w:fldCharType="end"/>
            </w:r>
          </w:hyperlink>
        </w:p>
        <w:p w14:paraId="3A5E3265" w14:textId="18B9FFD6" w:rsidR="00D212F6" w:rsidRDefault="000D6F9F" w:rsidP="00D212F6">
          <w:pPr>
            <w:pStyle w:val="TOC1"/>
            <w:rPr>
              <w:sz w:val="22"/>
              <w:szCs w:val="22"/>
            </w:rPr>
          </w:pPr>
          <w:hyperlink w:anchor="_Toc473299916" w:history="1">
            <w:r w:rsidR="00D212F6" w:rsidRPr="00E376BF">
              <w:rPr>
                <w:rStyle w:val="Hyperlink"/>
              </w:rPr>
              <w:t>APPENDIX A: DEFINITIONS</w:t>
            </w:r>
            <w:r w:rsidR="00D212F6">
              <w:rPr>
                <w:webHidden/>
              </w:rPr>
              <w:tab/>
            </w:r>
            <w:r w:rsidR="00D212F6">
              <w:rPr>
                <w:webHidden/>
              </w:rPr>
              <w:fldChar w:fldCharType="begin"/>
            </w:r>
            <w:r w:rsidR="00D212F6">
              <w:rPr>
                <w:webHidden/>
              </w:rPr>
              <w:instrText xml:space="preserve"> PAGEREF _Toc473299916 \h </w:instrText>
            </w:r>
            <w:r w:rsidR="00D212F6">
              <w:rPr>
                <w:webHidden/>
              </w:rPr>
            </w:r>
            <w:r w:rsidR="00D212F6">
              <w:rPr>
                <w:webHidden/>
              </w:rPr>
              <w:fldChar w:fldCharType="separate"/>
            </w:r>
            <w:r w:rsidR="00D212F6">
              <w:rPr>
                <w:webHidden/>
              </w:rPr>
              <w:t>42</w:t>
            </w:r>
            <w:r w:rsidR="00D212F6">
              <w:rPr>
                <w:webHidden/>
              </w:rPr>
              <w:fldChar w:fldCharType="end"/>
            </w:r>
          </w:hyperlink>
        </w:p>
        <w:p w14:paraId="4AC01DD7" w14:textId="1A8E45A9" w:rsidR="00D212F6" w:rsidRDefault="000D6F9F" w:rsidP="00D212F6">
          <w:pPr>
            <w:pStyle w:val="TOC1"/>
            <w:rPr>
              <w:sz w:val="22"/>
              <w:szCs w:val="22"/>
            </w:rPr>
          </w:pPr>
          <w:hyperlink w:anchor="_Toc473299917" w:history="1">
            <w:r w:rsidR="00D212F6" w:rsidRPr="00E376BF">
              <w:rPr>
                <w:rStyle w:val="Hyperlink"/>
                <w:rFonts w:cs="Times New Roman"/>
              </w:rPr>
              <w:t>APPENDIX B: MEMBERS OF DUAL ELIGIBLES ADVISORY COMMITTEE</w:t>
            </w:r>
            <w:r w:rsidR="00D212F6">
              <w:rPr>
                <w:webHidden/>
              </w:rPr>
              <w:tab/>
            </w:r>
            <w:r w:rsidR="00D212F6">
              <w:rPr>
                <w:webHidden/>
              </w:rPr>
              <w:fldChar w:fldCharType="begin"/>
            </w:r>
            <w:r w:rsidR="00D212F6">
              <w:rPr>
                <w:webHidden/>
              </w:rPr>
              <w:instrText xml:space="preserve"> PAGEREF _Toc473299917 \h </w:instrText>
            </w:r>
            <w:r w:rsidR="00D212F6">
              <w:rPr>
                <w:webHidden/>
              </w:rPr>
            </w:r>
            <w:r w:rsidR="00D212F6">
              <w:rPr>
                <w:webHidden/>
              </w:rPr>
              <w:fldChar w:fldCharType="separate"/>
            </w:r>
            <w:r w:rsidR="00D212F6">
              <w:rPr>
                <w:webHidden/>
              </w:rPr>
              <w:t>49</w:t>
            </w:r>
            <w:r w:rsidR="00D212F6">
              <w:rPr>
                <w:webHidden/>
              </w:rPr>
              <w:fldChar w:fldCharType="end"/>
            </w:r>
          </w:hyperlink>
        </w:p>
        <w:p w14:paraId="47459014" w14:textId="627A8500" w:rsidR="00D212F6" w:rsidRDefault="000D6F9F" w:rsidP="00D212F6">
          <w:pPr>
            <w:pStyle w:val="TOC1"/>
            <w:rPr>
              <w:sz w:val="22"/>
              <w:szCs w:val="22"/>
            </w:rPr>
          </w:pPr>
          <w:hyperlink w:anchor="_Toc473299918" w:history="1">
            <w:r w:rsidR="00D212F6" w:rsidRPr="00E376BF">
              <w:rPr>
                <w:rStyle w:val="Hyperlink"/>
                <w:rFonts w:cs="Times New Roman"/>
              </w:rPr>
              <w:t>APPENDIX C: ADVISORY COMMITTEE SUGGESTIONS ON CARE COORDINATION, BEHAVIORAL HEALTH AND READINESS</w:t>
            </w:r>
            <w:r w:rsidR="00D212F6">
              <w:rPr>
                <w:webHidden/>
              </w:rPr>
              <w:tab/>
            </w:r>
            <w:r w:rsidR="00D212F6">
              <w:rPr>
                <w:webHidden/>
              </w:rPr>
              <w:fldChar w:fldCharType="begin"/>
            </w:r>
            <w:r w:rsidR="00D212F6">
              <w:rPr>
                <w:webHidden/>
              </w:rPr>
              <w:instrText xml:space="preserve"> PAGEREF _Toc473299918 \h </w:instrText>
            </w:r>
            <w:r w:rsidR="00D212F6">
              <w:rPr>
                <w:webHidden/>
              </w:rPr>
            </w:r>
            <w:r w:rsidR="00D212F6">
              <w:rPr>
                <w:webHidden/>
              </w:rPr>
              <w:fldChar w:fldCharType="separate"/>
            </w:r>
            <w:r w:rsidR="00D212F6">
              <w:rPr>
                <w:webHidden/>
              </w:rPr>
              <w:t>51</w:t>
            </w:r>
            <w:r w:rsidR="00D212F6">
              <w:rPr>
                <w:webHidden/>
              </w:rPr>
              <w:fldChar w:fldCharType="end"/>
            </w:r>
          </w:hyperlink>
        </w:p>
        <w:p w14:paraId="3605751D" w14:textId="2DC0D73E" w:rsidR="00AB3F69" w:rsidRPr="00AB3F69" w:rsidRDefault="00AB3F69" w:rsidP="00D212F6">
          <w:pPr>
            <w:spacing w:before="120" w:after="120" w:line="480" w:lineRule="auto"/>
          </w:pPr>
          <w:r w:rsidRPr="006B4F55">
            <w:rPr>
              <w:b/>
              <w:bCs/>
              <w:noProof/>
              <w:sz w:val="12"/>
            </w:rPr>
            <w:fldChar w:fldCharType="end"/>
          </w:r>
        </w:p>
      </w:sdtContent>
    </w:sdt>
    <w:p w14:paraId="0A6A9A47" w14:textId="77777777" w:rsidR="00AB3F69" w:rsidRDefault="00AB3F69" w:rsidP="008C3AA9">
      <w:pPr>
        <w:pStyle w:val="ListParagraph"/>
        <w:ind w:left="1080"/>
        <w:rPr>
          <w:rFonts w:asciiTheme="majorHAnsi" w:hAnsiTheme="majorHAnsi"/>
          <w:color w:val="4F81BD" w:themeColor="accent1"/>
        </w:rPr>
      </w:pPr>
    </w:p>
    <w:p w14:paraId="36AD46DF" w14:textId="77777777" w:rsidR="006B4F55" w:rsidRPr="00E058D4" w:rsidRDefault="006B4F55" w:rsidP="00E058D4">
      <w:pPr>
        <w:rPr>
          <w:rFonts w:asciiTheme="majorHAnsi" w:hAnsiTheme="majorHAnsi"/>
          <w:color w:val="4F81BD" w:themeColor="accent1"/>
        </w:rPr>
      </w:pPr>
    </w:p>
    <w:p w14:paraId="3084B1E1" w14:textId="77777777" w:rsidR="00AB3F69" w:rsidRPr="00D052ED" w:rsidRDefault="00D1291E" w:rsidP="009C717B">
      <w:pPr>
        <w:pStyle w:val="ListParagraph"/>
        <w:pageBreakBefore/>
        <w:numPr>
          <w:ilvl w:val="0"/>
          <w:numId w:val="1"/>
        </w:numPr>
        <w:outlineLvl w:val="0"/>
        <w:rPr>
          <w:b/>
        </w:rPr>
      </w:pPr>
      <w:bookmarkStart w:id="1" w:name="_Toc473299885"/>
      <w:r w:rsidRPr="00D052ED">
        <w:rPr>
          <w:b/>
        </w:rPr>
        <w:lastRenderedPageBreak/>
        <w:t>Executive Summary</w:t>
      </w:r>
      <w:bookmarkEnd w:id="1"/>
    </w:p>
    <w:p w14:paraId="6DA8C88C" w14:textId="77777777" w:rsidR="00AB3F69" w:rsidRDefault="00AB3F69" w:rsidP="00AB3F69">
      <w:pPr>
        <w:rPr>
          <w:color w:val="4F81BD" w:themeColor="accent1"/>
        </w:rPr>
      </w:pPr>
    </w:p>
    <w:p w14:paraId="7F228B75" w14:textId="1755A084" w:rsidR="00E7076D" w:rsidRDefault="00D052ED" w:rsidP="00D052ED">
      <w:r w:rsidRPr="00D052ED">
        <w:t>At the end of the 2015 session, the General Assembly passed</w:t>
      </w:r>
      <w:r w:rsidR="00A27F1A">
        <w:t>, and the Governor signed,</w:t>
      </w:r>
      <w:r w:rsidRPr="00D052ED">
        <w:t xml:space="preserve"> Session Law (S.L.) 2015-245, also known as the Medicaid </w:t>
      </w:r>
      <w:r w:rsidR="00E55772">
        <w:t>r</w:t>
      </w:r>
      <w:r w:rsidRPr="00D052ED">
        <w:t>eform bill.</w:t>
      </w:r>
      <w:r>
        <w:t xml:space="preserve">  </w:t>
      </w:r>
      <w:r w:rsidR="00E7076D">
        <w:t xml:space="preserve">One provision of the law called for the development of a long-term strategy for </w:t>
      </w:r>
      <w:r w:rsidR="00201C9D">
        <w:t>serving Medicare-Medicaid</w:t>
      </w:r>
      <w:r w:rsidR="00E7076D">
        <w:t xml:space="preserve"> dual-</w:t>
      </w:r>
      <w:r w:rsidR="00E7076D" w:rsidRPr="00660CBC">
        <w:t>eligible</w:t>
      </w:r>
      <w:r w:rsidR="00E7076D">
        <w:t xml:space="preserve"> beneficiaries</w:t>
      </w:r>
      <w:r w:rsidR="00E7076D" w:rsidRPr="00660CBC">
        <w:t xml:space="preserve"> through capitated contracts</w:t>
      </w:r>
      <w:r w:rsidR="00E7076D">
        <w:t>.</w:t>
      </w:r>
      <w:r w:rsidR="003D584D" w:rsidRPr="00380EB8">
        <w:rPr>
          <w:rStyle w:val="FootnoteReference"/>
          <w:highlight w:val="yellow"/>
        </w:rPr>
        <w:footnoteReference w:id="1"/>
      </w:r>
      <w:r w:rsidR="00E7076D">
        <w:t xml:space="preserve">  </w:t>
      </w:r>
      <w:r w:rsidRPr="00660CBC">
        <w:t xml:space="preserve">The </w:t>
      </w:r>
      <w:r w:rsidR="00F73492">
        <w:t xml:space="preserve">Department of Health and Human Services (DHHS) </w:t>
      </w:r>
      <w:r w:rsidRPr="00660CBC">
        <w:t>Division of Health Benefits</w:t>
      </w:r>
      <w:r w:rsidR="00B13716">
        <w:t xml:space="preserve"> (DHB)</w:t>
      </w:r>
      <w:r w:rsidRPr="00660CBC">
        <w:t xml:space="preserve">, </w:t>
      </w:r>
      <w:r>
        <w:t xml:space="preserve">in partnership with </w:t>
      </w:r>
      <w:r w:rsidRPr="00660CBC">
        <w:t>the Dual Eligibles Advisory Committee</w:t>
      </w:r>
      <w:r w:rsidR="00231269">
        <w:t xml:space="preserve"> (DEAC)</w:t>
      </w:r>
      <w:r w:rsidR="00293CDA">
        <w:t xml:space="preserve"> comprised of an array of stakeholders</w:t>
      </w:r>
      <w:r w:rsidR="00E7076D">
        <w:t>,</w:t>
      </w:r>
      <w:r w:rsidR="005D45E5">
        <w:t xml:space="preserve"> has worked </w:t>
      </w:r>
      <w:r w:rsidR="00E7076D">
        <w:t>during</w:t>
      </w:r>
      <w:r w:rsidR="005D45E5">
        <w:t xml:space="preserve"> 2016 to </w:t>
      </w:r>
      <w:r w:rsidR="00E7076D">
        <w:t>shape</w:t>
      </w:r>
      <w:r w:rsidRPr="00660CBC">
        <w:t xml:space="preserve"> </w:t>
      </w:r>
      <w:r>
        <w:t>this</w:t>
      </w:r>
      <w:r w:rsidR="005D45E5">
        <w:t xml:space="preserve"> </w:t>
      </w:r>
      <w:r w:rsidR="00E7076D">
        <w:t>strategy.</w:t>
      </w:r>
      <w:r w:rsidR="005D45E5">
        <w:t xml:space="preserve"> </w:t>
      </w:r>
    </w:p>
    <w:p w14:paraId="6B4CF738" w14:textId="77777777" w:rsidR="00E7076D" w:rsidRDefault="00E7076D" w:rsidP="00D052ED"/>
    <w:p w14:paraId="02B518F5" w14:textId="77777777" w:rsidR="00D052ED" w:rsidRDefault="00D052ED" w:rsidP="00D052ED">
      <w:r>
        <w:t xml:space="preserve">This report </w:t>
      </w:r>
      <w:r w:rsidR="005D45E5">
        <w:t>represents the culmination of th</w:t>
      </w:r>
      <w:r w:rsidR="00293CDA">
        <w:t xml:space="preserve">e </w:t>
      </w:r>
      <w:r w:rsidR="00231269">
        <w:t>DEAC</w:t>
      </w:r>
      <w:r w:rsidR="00C92C1C">
        <w:t xml:space="preserve">’s </w:t>
      </w:r>
      <w:r w:rsidR="00293CDA">
        <w:t>deliberations</w:t>
      </w:r>
      <w:r w:rsidR="005D45E5">
        <w:t xml:space="preserve"> and</w:t>
      </w:r>
      <w:r w:rsidRPr="00660CBC">
        <w:t xml:space="preserve"> </w:t>
      </w:r>
      <w:r w:rsidR="005D45E5">
        <w:t xml:space="preserve">satisfies the obligations of </w:t>
      </w:r>
      <w:r w:rsidR="00E7076D">
        <w:t xml:space="preserve">the provision of </w:t>
      </w:r>
      <w:r w:rsidR="005D45E5">
        <w:t>S</w:t>
      </w:r>
      <w:r w:rsidR="005D45E5" w:rsidRPr="00D052ED">
        <w:t>.L. 2015-245</w:t>
      </w:r>
      <w:r w:rsidR="005D45E5">
        <w:t>.</w:t>
      </w:r>
      <w:r w:rsidR="00682097">
        <w:rPr>
          <w:rStyle w:val="FootnoteReference"/>
        </w:rPr>
        <w:footnoteReference w:id="2"/>
      </w:r>
      <w:r w:rsidR="005D45E5">
        <w:t xml:space="preserve"> However, this report is not the conclusion of </w:t>
      </w:r>
      <w:r w:rsidR="00C92C1C">
        <w:t>DHHS’</w:t>
      </w:r>
      <w:r w:rsidR="0001024B">
        <w:t>s</w:t>
      </w:r>
      <w:r w:rsidR="005D45E5">
        <w:t xml:space="preserve"> work.  </w:t>
      </w:r>
      <w:r w:rsidR="00F73492">
        <w:t xml:space="preserve">It is </w:t>
      </w:r>
      <w:r w:rsidR="00E7076D">
        <w:t>better described as</w:t>
      </w:r>
      <w:r w:rsidR="00F73492">
        <w:t xml:space="preserve"> the</w:t>
      </w:r>
      <w:r w:rsidR="00293CDA">
        <w:t xml:space="preserve"> end of the</w:t>
      </w:r>
      <w:r w:rsidR="00F73492">
        <w:t xml:space="preserve"> beginning.  </w:t>
      </w:r>
      <w:r w:rsidR="005D45E5">
        <w:t xml:space="preserve">This report </w:t>
      </w:r>
      <w:r w:rsidR="00E7076D">
        <w:t>sets forth</w:t>
      </w:r>
      <w:r w:rsidR="005D45E5">
        <w:t xml:space="preserve"> numerous options and potential design features that will serve as a guide for the </w:t>
      </w:r>
      <w:r w:rsidR="00E7076D">
        <w:t>S</w:t>
      </w:r>
      <w:r w:rsidR="005D45E5">
        <w:t xml:space="preserve">tate </w:t>
      </w:r>
      <w:r w:rsidR="00E7076D">
        <w:t>executin</w:t>
      </w:r>
      <w:r w:rsidR="006B4F55">
        <w:t>g</w:t>
      </w:r>
      <w:r w:rsidR="005D45E5">
        <w:t xml:space="preserve"> a</w:t>
      </w:r>
      <w:r w:rsidR="006B4F55" w:rsidRPr="006B4F55">
        <w:t xml:space="preserve"> </w:t>
      </w:r>
      <w:r w:rsidR="006B4F55">
        <w:t>thoughtful and comprehensive</w:t>
      </w:r>
      <w:r w:rsidR="005D45E5">
        <w:t xml:space="preserve"> capitated program for dual-eligible beneficiaries in North Carolina.</w:t>
      </w:r>
      <w:r w:rsidR="00CF6F71">
        <w:t xml:space="preserve"> </w:t>
      </w:r>
    </w:p>
    <w:p w14:paraId="788B1AFC" w14:textId="77777777" w:rsidR="005D45E5" w:rsidRDefault="005D45E5" w:rsidP="00D052ED"/>
    <w:p w14:paraId="0B97274B" w14:textId="77777777" w:rsidR="005D45E5" w:rsidRDefault="005D45E5" w:rsidP="00D052ED">
      <w:r>
        <w:t>DH</w:t>
      </w:r>
      <w:r w:rsidR="006C295F">
        <w:t>HS</w:t>
      </w:r>
      <w:r>
        <w:t xml:space="preserve"> and the </w:t>
      </w:r>
      <w:r w:rsidR="00231269">
        <w:t>DEAC</w:t>
      </w:r>
      <w:r>
        <w:t xml:space="preserve"> have identified three key principles that will guide the implementation of a capitated program for dual-eligible beneficiaries.  </w:t>
      </w:r>
      <w:r w:rsidRPr="005D45E5">
        <w:t xml:space="preserve">These principles will </w:t>
      </w:r>
      <w:r w:rsidR="00293CDA">
        <w:t xml:space="preserve">apply </w:t>
      </w:r>
      <w:r>
        <w:rPr>
          <w:bCs/>
        </w:rPr>
        <w:t>regardless of the specific policy design features reflected in the final program</w:t>
      </w:r>
      <w:r>
        <w:t xml:space="preserve">: </w:t>
      </w:r>
    </w:p>
    <w:p w14:paraId="40CB2876" w14:textId="77777777" w:rsidR="005D45E5" w:rsidRDefault="005D45E5" w:rsidP="00D052ED"/>
    <w:p w14:paraId="4CDC03E5" w14:textId="77777777" w:rsidR="005D45E5" w:rsidRDefault="005D45E5" w:rsidP="001F7D52">
      <w:pPr>
        <w:pStyle w:val="ListParagraph"/>
        <w:numPr>
          <w:ilvl w:val="0"/>
          <w:numId w:val="20"/>
        </w:numPr>
        <w:spacing w:after="120"/>
        <w:ind w:left="720"/>
        <w:contextualSpacing w:val="0"/>
      </w:pPr>
      <w:r>
        <w:t>Proceed cautiously and ensure that capitated plans have the capacity to serve the dual-eligible population</w:t>
      </w:r>
    </w:p>
    <w:p w14:paraId="2F8E378B" w14:textId="77777777" w:rsidR="005D45E5" w:rsidRDefault="005D45E5" w:rsidP="001F7D52">
      <w:pPr>
        <w:pStyle w:val="ListParagraph"/>
        <w:numPr>
          <w:ilvl w:val="0"/>
          <w:numId w:val="20"/>
        </w:numPr>
        <w:spacing w:after="120"/>
        <w:ind w:left="720"/>
        <w:contextualSpacing w:val="0"/>
      </w:pPr>
      <w:r>
        <w:t>Ensure that person-centered care planning and delivery are central to the entire program</w:t>
      </w:r>
    </w:p>
    <w:p w14:paraId="7DF590AE" w14:textId="77777777" w:rsidR="005D45E5" w:rsidRDefault="005D45E5" w:rsidP="003F0816">
      <w:pPr>
        <w:pStyle w:val="ListParagraph"/>
        <w:numPr>
          <w:ilvl w:val="0"/>
          <w:numId w:val="20"/>
        </w:numPr>
        <w:spacing w:after="120"/>
        <w:ind w:left="720"/>
        <w:contextualSpacing w:val="0"/>
      </w:pPr>
      <w:r>
        <w:t xml:space="preserve">Provide a robust suite of care coordination services to beneficiaries in partnership with the </w:t>
      </w:r>
      <w:r w:rsidRPr="005D45E5">
        <w:t>local management entities/managed care organizations (LME-MCOs)</w:t>
      </w:r>
      <w:r>
        <w:t>.</w:t>
      </w:r>
    </w:p>
    <w:p w14:paraId="50BC6476" w14:textId="77777777" w:rsidR="00F73492" w:rsidRDefault="005D45E5" w:rsidP="005D45E5">
      <w:r>
        <w:t>In addition,</w:t>
      </w:r>
      <w:r w:rsidR="00F73492">
        <w:t xml:space="preserve"> although this report discusses many different specific policy options,</w:t>
      </w:r>
      <w:r>
        <w:t xml:space="preserve"> </w:t>
      </w:r>
      <w:r w:rsidR="00B13716">
        <w:t>DHHS</w:t>
      </w:r>
      <w:r>
        <w:t xml:space="preserve"> and the </w:t>
      </w:r>
      <w:r w:rsidR="00231269">
        <w:t>DEAC</w:t>
      </w:r>
      <w:r>
        <w:t xml:space="preserve"> have identified </w:t>
      </w:r>
      <w:r w:rsidR="00F73492">
        <w:t xml:space="preserve">a number of </w:t>
      </w:r>
      <w:r w:rsidR="00811F60">
        <w:t>important</w:t>
      </w:r>
      <w:r w:rsidR="00F73492">
        <w:t xml:space="preserve"> design features that </w:t>
      </w:r>
      <w:r w:rsidR="00E7076D">
        <w:t xml:space="preserve">ought to </w:t>
      </w:r>
      <w:r w:rsidR="00F73492">
        <w:t>be reflected in</w:t>
      </w:r>
      <w:r>
        <w:t xml:space="preserve"> any capitated program for dual-eligible beneficiaries in North Carolina.  </w:t>
      </w:r>
    </w:p>
    <w:p w14:paraId="6666E971" w14:textId="77777777" w:rsidR="00F73492" w:rsidRDefault="00F73492" w:rsidP="005D45E5"/>
    <w:p w14:paraId="15168771" w14:textId="77777777" w:rsidR="005D45E5" w:rsidRDefault="00F73492" w:rsidP="005D45E5">
      <w:r>
        <w:t xml:space="preserve">The strategy for covering dual-eligible beneficiaries will leverage capitated contracts to deliver the most integrated, highest quality, and most cost-effective care </w:t>
      </w:r>
      <w:r>
        <w:lastRenderedPageBreak/>
        <w:t xml:space="preserve">possible.  This will </w:t>
      </w:r>
      <w:r w:rsidR="00E7076D">
        <w:t>call for</w:t>
      </w:r>
      <w:r>
        <w:t xml:space="preserve"> the integration of Medicaid capitated contracts with</w:t>
      </w:r>
      <w:r w:rsidR="00293CDA">
        <w:t xml:space="preserve"> special-purpose</w:t>
      </w:r>
      <w:r>
        <w:t xml:space="preserve"> Medicare Advantage plans </w:t>
      </w:r>
      <w:r w:rsidR="00E7076D">
        <w:t xml:space="preserve">overseen </w:t>
      </w:r>
      <w:r>
        <w:t xml:space="preserve">by the federal Centers for Medicare and Medicaid Services (CMS) to reduce </w:t>
      </w:r>
      <w:r w:rsidR="00E7076D">
        <w:t xml:space="preserve">deeply entrenched </w:t>
      </w:r>
      <w:r>
        <w:t>financial and programmatic misalignments</w:t>
      </w:r>
      <w:r w:rsidR="00E7076D">
        <w:t xml:space="preserve"> that exist between </w:t>
      </w:r>
      <w:r w:rsidR="00293CDA">
        <w:t>Medicaid and Medicare</w:t>
      </w:r>
      <w:r>
        <w:t xml:space="preserve">.  </w:t>
      </w:r>
    </w:p>
    <w:p w14:paraId="1C56C967" w14:textId="77777777" w:rsidR="00F871D0" w:rsidRDefault="00F871D0" w:rsidP="005D45E5"/>
    <w:p w14:paraId="4879359B" w14:textId="77777777" w:rsidR="00700203" w:rsidRDefault="00700203" w:rsidP="005D45E5"/>
    <w:p w14:paraId="6D0A5632" w14:textId="77777777" w:rsidR="00700203" w:rsidRDefault="00682097" w:rsidP="00700203">
      <w:pPr>
        <w:jc w:val="center"/>
      </w:pPr>
      <w:r>
        <w:rPr>
          <w:noProof/>
        </w:rPr>
        <w:drawing>
          <wp:inline distT="0" distB="0" distL="0" distR="0" wp14:anchorId="5AC629BE" wp14:editId="7F3C3A7B">
            <wp:extent cx="4533900" cy="3350942"/>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3350942"/>
                    </a:xfrm>
                    <a:prstGeom prst="rect">
                      <a:avLst/>
                    </a:prstGeom>
                    <a:noFill/>
                  </pic:spPr>
                </pic:pic>
              </a:graphicData>
            </a:graphic>
          </wp:inline>
        </w:drawing>
      </w:r>
    </w:p>
    <w:p w14:paraId="4099A2AB" w14:textId="77777777" w:rsidR="00F73492" w:rsidRDefault="00F73492" w:rsidP="005D45E5"/>
    <w:p w14:paraId="6102402D" w14:textId="77777777" w:rsidR="00F871D0" w:rsidRDefault="00F871D0" w:rsidP="00F73492"/>
    <w:p w14:paraId="2E64F82F" w14:textId="55C666F6" w:rsidR="00B13716" w:rsidRDefault="00B13716" w:rsidP="00F73492">
      <w:r>
        <w:t>DHHS</w:t>
      </w:r>
      <w:r w:rsidR="00E7076D">
        <w:t xml:space="preserve"> and the </w:t>
      </w:r>
      <w:r w:rsidR="00231269">
        <w:t>DEAC</w:t>
      </w:r>
      <w:r w:rsidR="00293CDA">
        <w:t xml:space="preserve"> concluded that North Carolina</w:t>
      </w:r>
      <w:r>
        <w:t xml:space="preserve"> should</w:t>
      </w:r>
      <w:r w:rsidR="00F73492">
        <w:t xml:space="preserve"> allow </w:t>
      </w:r>
      <w:r w:rsidR="00CF6F71">
        <w:t>approximately</w:t>
      </w:r>
      <w:r w:rsidR="00345D8B">
        <w:t xml:space="preserve"> </w:t>
      </w:r>
      <w:r w:rsidR="00F73492">
        <w:t>two years of operations of the North Carolina Medicaid Prepaid Health Plan (PHP) program</w:t>
      </w:r>
      <w:r w:rsidR="00E7076D">
        <w:t xml:space="preserve"> </w:t>
      </w:r>
      <w:r w:rsidR="00293CDA">
        <w:t xml:space="preserve">– the program for non-dual-eligible beneficiaries – </w:t>
      </w:r>
      <w:r w:rsidR="00E7076D">
        <w:t xml:space="preserve">before </w:t>
      </w:r>
      <w:r w:rsidR="00293CDA">
        <w:t>launch</w:t>
      </w:r>
      <w:r w:rsidR="005268A4">
        <w:t xml:space="preserve">ing </w:t>
      </w:r>
      <w:r w:rsidR="00F73492">
        <w:t>the capitated program for dual-eligible beneficiaries</w:t>
      </w:r>
      <w:r w:rsidR="009C5988">
        <w:t>.</w:t>
      </w:r>
      <w:r w:rsidR="00AD1E7B">
        <w:t xml:space="preserve"> </w:t>
      </w:r>
      <w:r w:rsidR="00CF6F71">
        <w:t xml:space="preserve">This transition will allow time for the </w:t>
      </w:r>
      <w:r w:rsidR="00293CDA">
        <w:t>S</w:t>
      </w:r>
      <w:r w:rsidR="00CF6F71">
        <w:t xml:space="preserve">tate, beneficiaries, </w:t>
      </w:r>
      <w:r w:rsidR="00293CDA">
        <w:t xml:space="preserve">health </w:t>
      </w:r>
      <w:r w:rsidR="00CF6F71">
        <w:t>plans, and provider</w:t>
      </w:r>
      <w:r w:rsidR="00293CDA">
        <w:t>s</w:t>
      </w:r>
      <w:r w:rsidR="00CF6F71">
        <w:t xml:space="preserve"> to adjust to the capitated delivery system prior to expanding to full-dual eligible beneficiaries. </w:t>
      </w:r>
      <w:r w:rsidR="00AD1E7B">
        <w:t>The PHPs for non-dual-eligible</w:t>
      </w:r>
      <w:r w:rsidR="0016702A">
        <w:t xml:space="preserve"> beneficiarie</w:t>
      </w:r>
      <w:r w:rsidR="00AD1E7B">
        <w:t>s are</w:t>
      </w:r>
      <w:r w:rsidR="000D03E2">
        <w:t xml:space="preserve"> anticipated to begin serving enrollees on or about July 1, 2019, following receipt of </w:t>
      </w:r>
      <w:r w:rsidR="00AD1E7B">
        <w:t xml:space="preserve">necessary </w:t>
      </w:r>
      <w:r w:rsidR="000D03E2">
        <w:t xml:space="preserve">federal approvals </w:t>
      </w:r>
      <w:r w:rsidR="00E058D4">
        <w:t>and the</w:t>
      </w:r>
      <w:r w:rsidR="000D03E2">
        <w:t xml:space="preserve"> </w:t>
      </w:r>
      <w:r w:rsidR="00C960DC">
        <w:t>procure</w:t>
      </w:r>
      <w:r w:rsidR="00E058D4">
        <w:t>ment</w:t>
      </w:r>
      <w:r w:rsidR="00C960DC">
        <w:t xml:space="preserve"> </w:t>
      </w:r>
      <w:r w:rsidR="00E058D4">
        <w:t>of PHP</w:t>
      </w:r>
      <w:r w:rsidR="00C960DC">
        <w:t xml:space="preserve"> contract</w:t>
      </w:r>
      <w:r w:rsidR="00E058D4">
        <w:t>s</w:t>
      </w:r>
      <w:r w:rsidR="000D03E2">
        <w:t>.</w:t>
      </w:r>
      <w:r w:rsidR="009C5988">
        <w:t xml:space="preserve"> </w:t>
      </w:r>
      <w:r w:rsidR="00F73492">
        <w:t xml:space="preserve"> </w:t>
      </w:r>
      <w:r w:rsidR="000D03E2">
        <w:t xml:space="preserve">Hence, the capitated </w:t>
      </w:r>
      <w:r w:rsidR="00F73492">
        <w:t xml:space="preserve">program </w:t>
      </w:r>
      <w:r w:rsidR="0016702A">
        <w:t xml:space="preserve">for dual-eligible beneficiaries </w:t>
      </w:r>
      <w:r w:rsidR="000D03E2">
        <w:t>is proposed to start</w:t>
      </w:r>
      <w:r w:rsidR="00F73492">
        <w:t xml:space="preserve"> </w:t>
      </w:r>
      <w:r w:rsidR="00AD1E7B">
        <w:t xml:space="preserve">in at least one region </w:t>
      </w:r>
      <w:r w:rsidR="00F73492">
        <w:t xml:space="preserve">no later than July </w:t>
      </w:r>
      <w:r w:rsidR="000D03E2">
        <w:t>1</w:t>
      </w:r>
      <w:r w:rsidR="00F73492">
        <w:t>, 2021</w:t>
      </w:r>
      <w:r w:rsidR="00AD1E7B">
        <w:t>,</w:t>
      </w:r>
      <w:r w:rsidR="00F73492">
        <w:t xml:space="preserve"> with full implementation state-wide no later than July 1, 2023.</w:t>
      </w:r>
      <w:r w:rsidR="00E564AB">
        <w:t xml:space="preserve">  </w:t>
      </w:r>
      <w:r w:rsidR="002E0874">
        <w:t xml:space="preserve">DHHS will continue to work with the DEAC and other stakeholders to develop a firmer timeline as </w:t>
      </w:r>
      <w:r w:rsidR="00021C6B">
        <w:t>implementation</w:t>
      </w:r>
      <w:r w:rsidR="002E0874">
        <w:t xml:space="preserve"> steps begin.  </w:t>
      </w:r>
      <w:r w:rsidR="00385B12">
        <w:t>Any timeline will be subject to the readiness of participating plans to accept enrollment based on a thorough readiness review.</w:t>
      </w:r>
      <w:r w:rsidR="003D6B84">
        <w:t xml:space="preserve">  </w:t>
      </w:r>
    </w:p>
    <w:p w14:paraId="7291E3E2" w14:textId="77777777" w:rsidR="00B13716" w:rsidRDefault="00B13716" w:rsidP="00F73492"/>
    <w:p w14:paraId="61E059DF" w14:textId="77777777" w:rsidR="00F73492" w:rsidRDefault="00B13716" w:rsidP="00F73492">
      <w:r>
        <w:t>DHHS</w:t>
      </w:r>
      <w:r w:rsidR="003D6B84">
        <w:t xml:space="preserve"> recommends that the enrollment be phased in starting with densely populated areas of the state where </w:t>
      </w:r>
      <w:r w:rsidR="00293CDA">
        <w:t xml:space="preserve">health </w:t>
      </w:r>
      <w:r w:rsidR="003D6B84">
        <w:t>plans are more likely to be able to meet network adequacy requirements and then roll out to the more rural areas</w:t>
      </w:r>
      <w:r w:rsidR="005D2430">
        <w:t xml:space="preserve"> using a model of care and approach suited to those communities</w:t>
      </w:r>
      <w:r w:rsidR="003D6B84">
        <w:t xml:space="preserve">.  Further, </w:t>
      </w:r>
      <w:r>
        <w:t>DHHS</w:t>
      </w:r>
      <w:r w:rsidR="003D6B84">
        <w:t xml:space="preserve"> </w:t>
      </w:r>
      <w:r w:rsidR="003D6B84">
        <w:lastRenderedPageBreak/>
        <w:t xml:space="preserve">recommends </w:t>
      </w:r>
      <w:r w:rsidR="00293CDA">
        <w:t>staging</w:t>
      </w:r>
      <w:r w:rsidR="003D6B84">
        <w:t xml:space="preserve"> enrollment within these phases to allow the plans enough time to meaningfully engage with new beneficiaries, perform </w:t>
      </w:r>
      <w:r w:rsidR="00293CDA">
        <w:t xml:space="preserve">needs </w:t>
      </w:r>
      <w:r w:rsidR="003D6B84">
        <w:t xml:space="preserve">assessments, and complete </w:t>
      </w:r>
      <w:r w:rsidR="00293CDA">
        <w:t xml:space="preserve">personalized </w:t>
      </w:r>
      <w:r w:rsidR="003D6B84">
        <w:t>care plans.</w:t>
      </w:r>
      <w:r w:rsidR="00F73492">
        <w:t xml:space="preserve">  </w:t>
      </w:r>
    </w:p>
    <w:p w14:paraId="76E4BB1E" w14:textId="77777777" w:rsidR="00700203" w:rsidRDefault="00700203" w:rsidP="00F73492"/>
    <w:p w14:paraId="3FEB5872" w14:textId="77777777" w:rsidR="00700203" w:rsidRDefault="00682097" w:rsidP="00700203">
      <w:pPr>
        <w:jc w:val="center"/>
        <w:rPr>
          <w:noProof/>
        </w:rPr>
      </w:pPr>
      <w:r>
        <w:rPr>
          <w:noProof/>
        </w:rPr>
        <w:drawing>
          <wp:inline distT="0" distB="0" distL="0" distR="0" wp14:anchorId="449C866E" wp14:editId="43DE0CA4">
            <wp:extent cx="5077295" cy="2506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4330" cy="2515391"/>
                    </a:xfrm>
                    <a:prstGeom prst="rect">
                      <a:avLst/>
                    </a:prstGeom>
                    <a:noFill/>
                  </pic:spPr>
                </pic:pic>
              </a:graphicData>
            </a:graphic>
          </wp:inline>
        </w:drawing>
      </w:r>
    </w:p>
    <w:p w14:paraId="42ACF2A4" w14:textId="77777777" w:rsidR="00F871D0" w:rsidRDefault="00F871D0" w:rsidP="00F73492"/>
    <w:p w14:paraId="7FE566A0" w14:textId="77777777" w:rsidR="001F7D52" w:rsidRDefault="001F7D52" w:rsidP="00F73492">
      <w:r>
        <w:t>Having explored the</w:t>
      </w:r>
      <w:r w:rsidR="00F73492">
        <w:t xml:space="preserve"> experiences of other states that have led the way in the </w:t>
      </w:r>
      <w:r w:rsidR="00AD1E7B">
        <w:t xml:space="preserve">use </w:t>
      </w:r>
      <w:r w:rsidR="00F73492">
        <w:t xml:space="preserve">of capitated </w:t>
      </w:r>
      <w:r w:rsidR="00AD1E7B">
        <w:t>plans</w:t>
      </w:r>
      <w:r w:rsidR="00F73492">
        <w:t xml:space="preserve"> for dual-eligible beneficiaries, </w:t>
      </w:r>
      <w:r>
        <w:t>DHHS is proposing a</w:t>
      </w:r>
      <w:r w:rsidR="00F73492">
        <w:t xml:space="preserve"> program </w:t>
      </w:r>
      <w:r>
        <w:t xml:space="preserve">that </w:t>
      </w:r>
      <w:r w:rsidR="00F73492">
        <w:t xml:space="preserve">will </w:t>
      </w:r>
      <w:r w:rsidR="00AD1E7B">
        <w:t>us</w:t>
      </w:r>
      <w:r w:rsidR="00AD1E7B" w:rsidRPr="00B64AEE">
        <w:t>e</w:t>
      </w:r>
      <w:r w:rsidR="00F73492" w:rsidRPr="00B64AEE">
        <w:t xml:space="preserve"> two </w:t>
      </w:r>
      <w:r w:rsidR="00AD1E7B" w:rsidRPr="00B64AEE">
        <w:t>companion approaches</w:t>
      </w:r>
      <w:r>
        <w:t>:</w:t>
      </w:r>
      <w:r w:rsidR="00AD1E7B" w:rsidRPr="00B64AEE">
        <w:t xml:space="preserve"> </w:t>
      </w:r>
    </w:p>
    <w:p w14:paraId="1E9EFB4B" w14:textId="77777777" w:rsidR="001F7D52" w:rsidRDefault="001F7D52" w:rsidP="00F73492"/>
    <w:p w14:paraId="541B26C4" w14:textId="77777777" w:rsidR="001F7D52" w:rsidRDefault="008A50A9" w:rsidP="00E55772">
      <w:pPr>
        <w:ind w:left="720" w:right="720"/>
      </w:pPr>
      <w:r w:rsidRPr="00B64AEE">
        <w:t xml:space="preserve">The first </w:t>
      </w:r>
      <w:r w:rsidR="00AD1E7B" w:rsidRPr="005C0487">
        <w:t>is</w:t>
      </w:r>
      <w:r w:rsidRPr="005C0487">
        <w:t xml:space="preserve"> a</w:t>
      </w:r>
      <w:r w:rsidR="00AD1E7B" w:rsidRPr="005C0487">
        <w:t xml:space="preserve"> voluntary</w:t>
      </w:r>
      <w:r w:rsidRPr="005C0487">
        <w:t>-enrollment</w:t>
      </w:r>
      <w:r w:rsidRPr="00B64AEE">
        <w:t xml:space="preserve"> capitated contracting stra</w:t>
      </w:r>
      <w:r>
        <w:t xml:space="preserve">tegy that aligns capitated Medicaid benefits with a </w:t>
      </w:r>
      <w:r w:rsidR="001F7D52">
        <w:t xml:space="preserve">dual-eligibles focused </w:t>
      </w:r>
      <w:r>
        <w:t xml:space="preserve">Medicare Advantage plan operated by the same parent company.  This will ensure that beneficiaries enrolled in an integrated product </w:t>
      </w:r>
      <w:r w:rsidR="00AD1E7B">
        <w:t>will</w:t>
      </w:r>
      <w:r>
        <w:t xml:space="preserve"> </w:t>
      </w:r>
      <w:r w:rsidR="00AD1E7B">
        <w:t xml:space="preserve">gain full advantage </w:t>
      </w:r>
      <w:r>
        <w:t xml:space="preserve">from the financial and programmatic alignment that is possible </w:t>
      </w:r>
      <w:r w:rsidR="00AD1E7B">
        <w:t xml:space="preserve">only </w:t>
      </w:r>
      <w:r>
        <w:t xml:space="preserve">when one entity is responsible for </w:t>
      </w:r>
      <w:r w:rsidR="00AD1E7B">
        <w:t xml:space="preserve">managing </w:t>
      </w:r>
      <w:r>
        <w:t xml:space="preserve">both the Medicare and Medicaid benefits.  </w:t>
      </w:r>
    </w:p>
    <w:p w14:paraId="30AB01B9" w14:textId="77777777" w:rsidR="001F7D52" w:rsidRDefault="001F7D52" w:rsidP="00E55772">
      <w:pPr>
        <w:ind w:left="720" w:right="720"/>
      </w:pPr>
    </w:p>
    <w:p w14:paraId="2B6DEBDA" w14:textId="77777777" w:rsidR="001F7D52" w:rsidRDefault="008A50A9" w:rsidP="00E55772">
      <w:pPr>
        <w:ind w:left="720" w:right="720"/>
      </w:pPr>
      <w:r>
        <w:t xml:space="preserve">The second will </w:t>
      </w:r>
      <w:r w:rsidR="00AD1E7B">
        <w:t>entail</w:t>
      </w:r>
      <w:r>
        <w:t xml:space="preserve"> </w:t>
      </w:r>
      <w:r w:rsidR="0016702A">
        <w:t xml:space="preserve">a </w:t>
      </w:r>
      <w:r>
        <w:t>mandatory-enrollment capitated contracting strategy for Medicaid</w:t>
      </w:r>
      <w:r w:rsidR="00AD1E7B">
        <w:t xml:space="preserve"> </w:t>
      </w:r>
      <w:r>
        <w:t xml:space="preserve">benefits only.  </w:t>
      </w:r>
      <w:r w:rsidR="001F7D52">
        <w:t>This second arm of the program is needed because f</w:t>
      </w:r>
      <w:r w:rsidR="00AD1E7B">
        <w:t xml:space="preserve">ederal law prohibits </w:t>
      </w:r>
      <w:r w:rsidR="003807BE">
        <w:t>limiting</w:t>
      </w:r>
      <w:r w:rsidR="00AD1E7B">
        <w:t xml:space="preserve"> Medicare benefic</w:t>
      </w:r>
      <w:r w:rsidR="003807BE">
        <w:t>iaries’ freedom of choice, and this prohibition cannot be waived.</w:t>
      </w:r>
      <w:r w:rsidR="001F7D52">
        <w:t xml:space="preserve"> The mandatory program thus ensures that all affected dual-eligible beneficiaries will become enrolled in capitated plans for at least their Medicaid benefits.</w:t>
      </w:r>
      <w:r w:rsidR="000B7352">
        <w:t xml:space="preserve">  The mandatory program also provides a smooth enrollment pathway for beneficiaries into the voluntary-enrollment program. </w:t>
      </w:r>
      <w:r w:rsidR="0016702A">
        <w:t xml:space="preserve"> </w:t>
      </w:r>
      <w:r w:rsidR="003807BE">
        <w:t xml:space="preserve"> </w:t>
      </w:r>
    </w:p>
    <w:p w14:paraId="32FDD546" w14:textId="77777777" w:rsidR="001F7D52" w:rsidRDefault="001F7D52" w:rsidP="001F7D52">
      <w:pPr>
        <w:ind w:left="360"/>
      </w:pPr>
    </w:p>
    <w:p w14:paraId="4EEBB86B" w14:textId="77777777" w:rsidR="00F73492" w:rsidRDefault="008A50A9" w:rsidP="001F7D52">
      <w:r>
        <w:t xml:space="preserve">This report discusses a range of options </w:t>
      </w:r>
      <w:r w:rsidR="001F7D52">
        <w:t xml:space="preserve">that can be deployed </w:t>
      </w:r>
      <w:r>
        <w:t xml:space="preserve">within this broad framework.  </w:t>
      </w:r>
    </w:p>
    <w:p w14:paraId="440EC07B" w14:textId="77777777" w:rsidR="00717DB9" w:rsidRDefault="00717DB9" w:rsidP="008A50A9"/>
    <w:p w14:paraId="04FAFFD6" w14:textId="77777777" w:rsidR="001F7D52" w:rsidRDefault="008A50A9" w:rsidP="008A50A9">
      <w:r>
        <w:lastRenderedPageBreak/>
        <w:t>In addition, th</w:t>
      </w:r>
      <w:r w:rsidR="00427A3B">
        <w:t>is</w:t>
      </w:r>
      <w:r>
        <w:t xml:space="preserve"> strategy </w:t>
      </w:r>
      <w:r w:rsidR="001F7D52">
        <w:t>calls for</w:t>
      </w:r>
      <w:r>
        <w:t xml:space="preserve"> the development of </w:t>
      </w:r>
      <w:r w:rsidR="001F7D52">
        <w:t xml:space="preserve">selected </w:t>
      </w:r>
      <w:r>
        <w:t xml:space="preserve">additional Medicaid benefits specific to the </w:t>
      </w:r>
      <w:r w:rsidR="002C367E">
        <w:t>voluntary</w:t>
      </w:r>
      <w:r>
        <w:t xml:space="preserve"> integrated Medicare-Medicaid capitated program to improve the take-up and cost-effectiveness of the program.  </w:t>
      </w:r>
    </w:p>
    <w:p w14:paraId="2C355D5B" w14:textId="77777777" w:rsidR="001F7D52" w:rsidRDefault="001F7D52" w:rsidP="008A50A9"/>
    <w:p w14:paraId="164B30C5" w14:textId="77777777" w:rsidR="008A50A9" w:rsidRPr="00825C35" w:rsidRDefault="008A50A9" w:rsidP="00825C35">
      <w:r>
        <w:t xml:space="preserve">The strategy will also </w:t>
      </w:r>
      <w:r w:rsidR="001F7D52">
        <w:t>incorpor</w:t>
      </w:r>
      <w:r>
        <w:t>ate a quality measurement and incentive program for the capitated plans that includes validated long-term care measures and mechanisms</w:t>
      </w:r>
      <w:r w:rsidR="003807BE">
        <w:t xml:space="preserve"> to reward health plans that deliver higher quality care</w:t>
      </w:r>
      <w:r>
        <w:t>.</w:t>
      </w:r>
      <w:r w:rsidR="004D125C">
        <w:t xml:space="preserve">  </w:t>
      </w:r>
      <w:r w:rsidR="00682097">
        <w:t xml:space="preserve">This quality measurement system will also be used in the ongoing evaluation of the impact and cost effectiveness of the program and will inform further implementation.  The quality measurement system will also integrate with the quality improvement and evaluation process outlined in the </w:t>
      </w:r>
      <w:r w:rsidR="00682097" w:rsidRPr="00825C35">
        <w:rPr>
          <w:bCs/>
        </w:rPr>
        <w:t>North Carolina Medicaid and NC Health Choice Section 1115 Waiver Application</w:t>
      </w:r>
      <w:r w:rsidR="00682097">
        <w:rPr>
          <w:bCs/>
        </w:rPr>
        <w:t>.</w:t>
      </w:r>
      <w:r w:rsidR="00825C35" w:rsidRPr="00825C35">
        <w:rPr>
          <w:bCs/>
        </w:rPr>
        <w:t xml:space="preserve"> </w:t>
      </w:r>
      <w:r w:rsidR="004D125C" w:rsidRPr="00825C35">
        <w:t xml:space="preserve"> </w:t>
      </w:r>
      <w:r w:rsidRPr="00825C35">
        <w:t xml:space="preserve">  </w:t>
      </w:r>
    </w:p>
    <w:p w14:paraId="5D9ABEB2" w14:textId="77777777" w:rsidR="008A50A9" w:rsidRPr="00825C35" w:rsidRDefault="008A50A9" w:rsidP="008A50A9"/>
    <w:p w14:paraId="1492974C" w14:textId="77777777" w:rsidR="00F54D24" w:rsidRDefault="008A50A9" w:rsidP="008A50A9">
      <w:r>
        <w:t>Dual-eligible beneficiaries will be further protected and served by new beneficiary counseling and advocacy resources</w:t>
      </w:r>
      <w:r w:rsidR="00201C9D">
        <w:t xml:space="preserve"> called for under federal Medicaid managed care regulations</w:t>
      </w:r>
      <w:r>
        <w:t xml:space="preserve">.  These </w:t>
      </w:r>
      <w:r w:rsidR="003807BE">
        <w:t>resources</w:t>
      </w:r>
      <w:r>
        <w:t xml:space="preserve"> will help beneficiaries </w:t>
      </w:r>
      <w:r w:rsidR="003807BE">
        <w:t xml:space="preserve">to </w:t>
      </w:r>
      <w:r>
        <w:t xml:space="preserve">navigate the new capitated </w:t>
      </w:r>
      <w:r w:rsidRPr="008A50A9">
        <w:t>plan enrollment land</w:t>
      </w:r>
      <w:r w:rsidR="00FB465D">
        <w:t xml:space="preserve">scape and ensure that </w:t>
      </w:r>
      <w:r w:rsidRPr="008A50A9">
        <w:t>plans are accountable t</w:t>
      </w:r>
      <w:r w:rsidR="00FB465D">
        <w:t>o beneficiaries</w:t>
      </w:r>
      <w:r w:rsidRPr="008A50A9">
        <w:t xml:space="preserve">.  </w:t>
      </w:r>
      <w:r w:rsidR="006B7D0B">
        <w:t>T</w:t>
      </w:r>
      <w:r w:rsidRPr="008A50A9">
        <w:t xml:space="preserve">hese </w:t>
      </w:r>
      <w:r w:rsidR="006B7D0B">
        <w:t xml:space="preserve">supports </w:t>
      </w:r>
      <w:r w:rsidR="00FB465D">
        <w:t>sh</w:t>
      </w:r>
      <w:r w:rsidRPr="008A50A9">
        <w:t xml:space="preserve">ould build upon </w:t>
      </w:r>
      <w:r w:rsidR="00825C35">
        <w:t xml:space="preserve">and supplement </w:t>
      </w:r>
      <w:r w:rsidRPr="008A50A9">
        <w:t>the</w:t>
      </w:r>
      <w:r w:rsidR="00825C35">
        <w:t xml:space="preserve"> resources of the</w:t>
      </w:r>
      <w:r w:rsidRPr="008A50A9">
        <w:t xml:space="preserve"> existing </w:t>
      </w:r>
      <w:r w:rsidR="006010D9">
        <w:t xml:space="preserve">advocacy services from the </w:t>
      </w:r>
      <w:r w:rsidR="008B6E0F" w:rsidRPr="008A50A9">
        <w:t>North Ca</w:t>
      </w:r>
      <w:r w:rsidRPr="008A50A9">
        <w:t xml:space="preserve">rolina Long-Term Care Ombudsman and </w:t>
      </w:r>
      <w:r w:rsidR="006010D9">
        <w:t xml:space="preserve">counseling delivered by the </w:t>
      </w:r>
      <w:r w:rsidRPr="008A50A9">
        <w:t xml:space="preserve">Seniors’ Health Insurance Information Program.  </w:t>
      </w:r>
    </w:p>
    <w:p w14:paraId="56C2EFE9" w14:textId="77777777" w:rsidR="008A50A9" w:rsidRDefault="008A50A9" w:rsidP="008A50A9"/>
    <w:p w14:paraId="0F7AAB6B" w14:textId="77777777" w:rsidR="008B6E0F" w:rsidRDefault="008A50A9" w:rsidP="008A50A9">
      <w:r>
        <w:t xml:space="preserve">Finally, any capitated program for dual-eligible beneficiaries will present new opportunities and challenges for North Carolina’s Medicare and Medicaid providers.  The </w:t>
      </w:r>
      <w:r w:rsidR="00E55772">
        <w:t xml:space="preserve">program </w:t>
      </w:r>
      <w:r w:rsidR="006C295F">
        <w:t>will</w:t>
      </w:r>
      <w:r w:rsidR="003807BE">
        <w:t xml:space="preserve"> </w:t>
      </w:r>
      <w:r w:rsidR="00E55772">
        <w:t xml:space="preserve">therefore </w:t>
      </w:r>
      <w:r w:rsidR="003807BE">
        <w:t>offer</w:t>
      </w:r>
      <w:r>
        <w:t xml:space="preserve"> training and technical assistance </w:t>
      </w:r>
      <w:r w:rsidR="003807BE">
        <w:t>for</w:t>
      </w:r>
      <w:r w:rsidR="00201C9D">
        <w:t xml:space="preserve"> medical and non-medical</w:t>
      </w:r>
      <w:r w:rsidR="003807BE">
        <w:t xml:space="preserve"> providers </w:t>
      </w:r>
      <w:r>
        <w:t xml:space="preserve">covering at least care coordination, network contract negotiation, claim billing, </w:t>
      </w:r>
      <w:r w:rsidR="00E55772">
        <w:t xml:space="preserve">quality reporting </w:t>
      </w:r>
      <w:r>
        <w:t>and compliance.</w:t>
      </w:r>
    </w:p>
    <w:p w14:paraId="700EDF51" w14:textId="77777777" w:rsidR="006038BA" w:rsidRDefault="006038BA" w:rsidP="008A50A9"/>
    <w:p w14:paraId="059A1027" w14:textId="77777777" w:rsidR="006038BA" w:rsidRPr="0010605C" w:rsidRDefault="00E733FF" w:rsidP="008A50A9">
      <w:r>
        <w:t xml:space="preserve">In the months to come, </w:t>
      </w:r>
      <w:r w:rsidR="006038BA">
        <w:t xml:space="preserve">DHHS, working with the DEAC and other stakeholders, will further specify the dual eligibles program design and </w:t>
      </w:r>
      <w:r w:rsidR="009234B9">
        <w:t>its</w:t>
      </w:r>
      <w:r w:rsidR="006038BA">
        <w:t xml:space="preserve"> componen</w:t>
      </w:r>
      <w:r>
        <w:t>t</w:t>
      </w:r>
      <w:r w:rsidR="009234B9">
        <w:t xml:space="preserve"> part</w:t>
      </w:r>
      <w:r>
        <w:t>s. It will be especially important to conduct actuarial and fiscal analyses to ensure program viability, as well as to partner with North Carolina’s health care, LTSS and social services community, plus beneficiary advocates and health plan sponsors, to prepare for the transition.</w:t>
      </w:r>
    </w:p>
    <w:p w14:paraId="026A6709" w14:textId="77777777" w:rsidR="008A50A9" w:rsidRPr="0010605C" w:rsidRDefault="008A50A9" w:rsidP="008A50A9"/>
    <w:p w14:paraId="46FF86F5" w14:textId="77777777" w:rsidR="008A50A9" w:rsidRDefault="00E55772" w:rsidP="008A50A9">
      <w:r>
        <w:t>Section III of t</w:t>
      </w:r>
      <w:r w:rsidR="008A50A9" w:rsidRPr="0010605C">
        <w:t xml:space="preserve">his report </w:t>
      </w:r>
      <w:r w:rsidR="003807BE">
        <w:t xml:space="preserve">gives </w:t>
      </w:r>
      <w:r w:rsidR="0010605C" w:rsidRPr="0010605C">
        <w:t xml:space="preserve">background on dual-eligible beneficiaries in general and North Carolina in </w:t>
      </w:r>
      <w:r w:rsidR="003807BE">
        <w:t>specific</w:t>
      </w:r>
      <w:r w:rsidR="0010605C" w:rsidRPr="0010605C">
        <w:t xml:space="preserve">, as well as the existing delivery system.  </w:t>
      </w:r>
      <w:r>
        <w:t>Section IV</w:t>
      </w:r>
      <w:r w:rsidR="0010605C" w:rsidRPr="0010605C">
        <w:t xml:space="preserve"> summar</w:t>
      </w:r>
      <w:r>
        <w:t>izes</w:t>
      </w:r>
      <w:r w:rsidR="0010605C" w:rsidRPr="0010605C">
        <w:t xml:space="preserve"> capitated </w:t>
      </w:r>
      <w:r>
        <w:t>approach</w:t>
      </w:r>
      <w:r w:rsidR="0010605C" w:rsidRPr="0010605C">
        <w:t xml:space="preserve">es other states have </w:t>
      </w:r>
      <w:r>
        <w:t>us</w:t>
      </w:r>
      <w:r w:rsidR="0010605C" w:rsidRPr="0010605C">
        <w:t xml:space="preserve">ed to serve this complex population.  </w:t>
      </w:r>
      <w:r>
        <w:t>Sections V through X</w:t>
      </w:r>
      <w:r w:rsidR="0010605C" w:rsidRPr="0010605C">
        <w:t xml:space="preserve"> </w:t>
      </w:r>
      <w:r w:rsidR="003807BE">
        <w:t>present</w:t>
      </w:r>
      <w:r w:rsidR="008A50A9" w:rsidRPr="0010605C">
        <w:t xml:space="preserve"> a detailed discussion of the options </w:t>
      </w:r>
      <w:r w:rsidR="00B13716">
        <w:t>DHHS</w:t>
      </w:r>
      <w:r w:rsidR="008A50A9" w:rsidRPr="0010605C">
        <w:t xml:space="preserve"> will consider in the implementation of a capitated program for dual</w:t>
      </w:r>
      <w:r>
        <w:t>-</w:t>
      </w:r>
      <w:r w:rsidR="008A50A9" w:rsidRPr="0010605C">
        <w:t xml:space="preserve">eligible beneficiaries. </w:t>
      </w:r>
      <w:r w:rsidR="0010605C" w:rsidRPr="0010605C">
        <w:t xml:space="preserve"> Finally, </w:t>
      </w:r>
      <w:r>
        <w:t>Section XI outlines</w:t>
      </w:r>
      <w:r w:rsidR="0010605C" w:rsidRPr="0010605C">
        <w:t xml:space="preserve"> the next steps for </w:t>
      </w:r>
      <w:r w:rsidR="00B13716">
        <w:t>DHHS</w:t>
      </w:r>
      <w:r w:rsidR="0010605C" w:rsidRPr="0010605C">
        <w:t xml:space="preserve"> and the </w:t>
      </w:r>
      <w:r w:rsidR="00231269">
        <w:t>DEAC</w:t>
      </w:r>
      <w:r w:rsidR="0010605C" w:rsidRPr="0010605C">
        <w:t>.</w:t>
      </w:r>
    </w:p>
    <w:p w14:paraId="53E931CF" w14:textId="77777777" w:rsidR="00124B8B" w:rsidRDefault="00124B8B" w:rsidP="008A50A9"/>
    <w:p w14:paraId="3428A3A6" w14:textId="77777777" w:rsidR="00124B8B" w:rsidRPr="0010605C" w:rsidRDefault="00124B8B" w:rsidP="008A50A9">
      <w:r>
        <w:t>F</w:t>
      </w:r>
      <w:r w:rsidR="00FB465D">
        <w:t>inally, p</w:t>
      </w:r>
      <w:r w:rsidR="00427A3B">
        <w:t>lease consult</w:t>
      </w:r>
      <w:r>
        <w:t xml:space="preserve"> Appendix A </w:t>
      </w:r>
      <w:r w:rsidR="00427A3B">
        <w:t>for</w:t>
      </w:r>
      <w:r>
        <w:t xml:space="preserve"> a set of pertinent definitions</w:t>
      </w:r>
      <w:r w:rsidR="00FB465D">
        <w:t xml:space="preserve"> for the technical terms and acronyms included in this report</w:t>
      </w:r>
      <w:r>
        <w:t>.</w:t>
      </w:r>
    </w:p>
    <w:p w14:paraId="161ADBCB" w14:textId="77777777" w:rsidR="00C345CC" w:rsidRPr="00C345CC" w:rsidRDefault="00C345CC" w:rsidP="00C345CC">
      <w:pPr>
        <w:pStyle w:val="ListParagraph"/>
        <w:ind w:left="1440"/>
        <w:rPr>
          <w:color w:val="4F81BD" w:themeColor="accent1"/>
        </w:rPr>
      </w:pPr>
    </w:p>
    <w:p w14:paraId="1F6EAEF9" w14:textId="77777777" w:rsidR="00D1291E" w:rsidRPr="00787871" w:rsidRDefault="00D1291E" w:rsidP="00F871D0">
      <w:pPr>
        <w:pStyle w:val="ListParagraph"/>
        <w:keepNext/>
        <w:pageBreakBefore/>
        <w:numPr>
          <w:ilvl w:val="0"/>
          <w:numId w:val="1"/>
        </w:numPr>
        <w:outlineLvl w:val="0"/>
        <w:rPr>
          <w:b/>
        </w:rPr>
      </w:pPr>
      <w:bookmarkStart w:id="2" w:name="_Toc473299886"/>
      <w:r w:rsidRPr="00787871">
        <w:rPr>
          <w:b/>
        </w:rPr>
        <w:lastRenderedPageBreak/>
        <w:t>Introduction</w:t>
      </w:r>
      <w:bookmarkEnd w:id="2"/>
    </w:p>
    <w:p w14:paraId="743B5115" w14:textId="77777777" w:rsidR="00C345CC" w:rsidRDefault="00C345CC" w:rsidP="00A27F1A">
      <w:pPr>
        <w:pStyle w:val="ListParagraph"/>
        <w:keepNext/>
        <w:ind w:left="1080"/>
      </w:pPr>
    </w:p>
    <w:p w14:paraId="22A28F89" w14:textId="77777777" w:rsidR="00C345CC" w:rsidRDefault="00C345CC" w:rsidP="00427A3B">
      <w:pPr>
        <w:pStyle w:val="ListParagraph"/>
        <w:keepNext/>
        <w:numPr>
          <w:ilvl w:val="1"/>
          <w:numId w:val="1"/>
        </w:numPr>
        <w:outlineLvl w:val="1"/>
      </w:pPr>
      <w:bookmarkStart w:id="3" w:name="_Toc473299887"/>
      <w:r>
        <w:t>Purpose of This Report</w:t>
      </w:r>
      <w:bookmarkEnd w:id="3"/>
    </w:p>
    <w:p w14:paraId="51694CD1" w14:textId="77777777" w:rsidR="00C345CC" w:rsidRDefault="00C345CC" w:rsidP="00A27F1A">
      <w:pPr>
        <w:pStyle w:val="ListParagraph"/>
        <w:keepNext/>
        <w:ind w:left="1080"/>
      </w:pPr>
    </w:p>
    <w:p w14:paraId="4FB4C3CB" w14:textId="77777777" w:rsidR="00C345CC" w:rsidRDefault="00C345CC" w:rsidP="00C345CC">
      <w:r>
        <w:t>North Carolina’s Medicaid reform law, S.L.2015-245, called for the transformation of the Medicaid program, in large part by enrolling beneficiaries into prepaid health plans (PHPs) that will be at risk for costs and accountable for quality of care under capitated contracts. However, the law gave separate instructions for persons covered by both Med</w:t>
      </w:r>
      <w:r w:rsidR="00FB465D">
        <w:t>icare</w:t>
      </w:r>
      <w:r>
        <w:t xml:space="preserve"> and Medica</w:t>
      </w:r>
      <w:r w:rsidR="00FB465D">
        <w:t>id</w:t>
      </w:r>
      <w:r>
        <w:t>. Section 4(5) stated:</w:t>
      </w:r>
    </w:p>
    <w:p w14:paraId="64C822BA" w14:textId="77777777" w:rsidR="00C345CC" w:rsidRDefault="00C345CC" w:rsidP="00C345CC"/>
    <w:p w14:paraId="6CE92D8F" w14:textId="77777777" w:rsidR="00C345CC" w:rsidRDefault="00C345CC" w:rsidP="00C345CC">
      <w:pPr>
        <w:ind w:left="720" w:right="720"/>
      </w:pPr>
      <w:r>
        <w:t>“</w:t>
      </w:r>
      <w:r w:rsidRPr="00660CBC">
        <w:t>Capitated PHP contracts shall cover all Medicaid and NC Health Choice program aid categories except recipients who are dually eligible for Medicaid and Medicare.</w:t>
      </w:r>
      <w:r>
        <w:t xml:space="preserve"> … </w:t>
      </w:r>
      <w:r w:rsidRPr="00660CBC">
        <w:t>The Division of Health Benefits shall develop a long-term strategy to cover dual eligibles through capitated PHP contracts, as required by subdivision (11) of Section 5 of this act.</w:t>
      </w:r>
      <w:r>
        <w:t>”</w:t>
      </w:r>
    </w:p>
    <w:p w14:paraId="4885A7AE" w14:textId="77777777" w:rsidR="00C345CC" w:rsidRDefault="00C345CC" w:rsidP="00C345CC">
      <w:pPr>
        <w:ind w:left="720" w:right="720"/>
      </w:pPr>
    </w:p>
    <w:p w14:paraId="4A7EAB3B" w14:textId="77777777" w:rsidR="00C345CC" w:rsidRDefault="00C345CC" w:rsidP="00C345CC">
      <w:r>
        <w:t>To frame the long-term strategy for serving dual eligibles, the legislation, in section 5(11), directed the agency as follows:</w:t>
      </w:r>
    </w:p>
    <w:p w14:paraId="787BDB49" w14:textId="77777777" w:rsidR="00C345CC" w:rsidRDefault="00C345CC" w:rsidP="00C345CC"/>
    <w:p w14:paraId="42986C17" w14:textId="77777777" w:rsidR="00C345CC" w:rsidRDefault="00C345CC" w:rsidP="00C345CC">
      <w:pPr>
        <w:ind w:left="720" w:right="720"/>
      </w:pPr>
      <w:r>
        <w:t>“</w:t>
      </w:r>
      <w:r w:rsidRPr="00660CBC">
        <w:t>Develop a Dual Eligibles Advisory Committee, which must include at least a reasonably representative sample of the populations receiving long-term services and supports covered by Medicaid. The Division of Health Benefits, upon the advice of the Dual Eligibles Advisory Committee, shall develop a long-term strategy to cover dual eligibles through capitated PHP contracts and report the strategy to the Joint Legislative Oversight Committee on Medicaid and NC Health Choice by January 31, 2017.</w:t>
      </w:r>
      <w:r>
        <w:t>”</w:t>
      </w:r>
    </w:p>
    <w:p w14:paraId="6C778FD6" w14:textId="77777777" w:rsidR="00C345CC" w:rsidRDefault="00C345CC" w:rsidP="00C345CC">
      <w:pPr>
        <w:ind w:left="720" w:right="720"/>
      </w:pPr>
    </w:p>
    <w:p w14:paraId="41D5EAA5" w14:textId="77777777" w:rsidR="00C345CC" w:rsidRDefault="00C345CC" w:rsidP="00C345CC">
      <w:r>
        <w:t xml:space="preserve">This report fulfills the requirement </w:t>
      </w:r>
      <w:r w:rsidR="00411981">
        <w:t>set forth</w:t>
      </w:r>
      <w:r>
        <w:t xml:space="preserve"> in the law. It describes </w:t>
      </w:r>
      <w:r w:rsidR="00124B8B">
        <w:t xml:space="preserve">DHHS’s </w:t>
      </w:r>
      <w:r>
        <w:t xml:space="preserve">work </w:t>
      </w:r>
      <w:r w:rsidR="00124B8B">
        <w:t>with</w:t>
      </w:r>
      <w:r>
        <w:t xml:space="preserve"> the </w:t>
      </w:r>
      <w:r w:rsidR="00231269">
        <w:t>DEAC</w:t>
      </w:r>
      <w:r w:rsidR="00124B8B">
        <w:t xml:space="preserve"> and presents the </w:t>
      </w:r>
      <w:r>
        <w:t xml:space="preserve">long-term strategy to cover dual eligibles through </w:t>
      </w:r>
      <w:r w:rsidR="00124B8B">
        <w:t xml:space="preserve">contracts with </w:t>
      </w:r>
      <w:r>
        <w:t>capitated</w:t>
      </w:r>
      <w:r w:rsidR="00124B8B">
        <w:t xml:space="preserve"> (prepaid) health plans</w:t>
      </w:r>
      <w:r>
        <w:t>.</w:t>
      </w:r>
    </w:p>
    <w:p w14:paraId="469796FB" w14:textId="77777777" w:rsidR="00C345CC" w:rsidRPr="00C345CC" w:rsidRDefault="00C345CC" w:rsidP="00C345CC">
      <w:pPr>
        <w:pStyle w:val="ListParagraph"/>
        <w:ind w:left="1080"/>
      </w:pPr>
    </w:p>
    <w:p w14:paraId="4087E942" w14:textId="48BB6A0E" w:rsidR="00D1291E" w:rsidRPr="00C345CC" w:rsidRDefault="00C345CC" w:rsidP="00427A3B">
      <w:pPr>
        <w:pStyle w:val="ListParagraph"/>
        <w:numPr>
          <w:ilvl w:val="1"/>
          <w:numId w:val="1"/>
        </w:numPr>
        <w:outlineLvl w:val="1"/>
      </w:pPr>
      <w:bookmarkStart w:id="4" w:name="_Toc473299888"/>
      <w:r>
        <w:t>Work</w:t>
      </w:r>
      <w:r w:rsidR="00D1291E" w:rsidRPr="00C345CC">
        <w:t xml:space="preserve"> of the </w:t>
      </w:r>
      <w:r w:rsidR="00231269">
        <w:t>DEAC</w:t>
      </w:r>
      <w:bookmarkEnd w:id="4"/>
      <w:r w:rsidR="00A650F7" w:rsidRPr="00C345CC">
        <w:t xml:space="preserve"> </w:t>
      </w:r>
    </w:p>
    <w:p w14:paraId="390C6D28" w14:textId="77777777" w:rsidR="00C345CC" w:rsidRDefault="00C345CC" w:rsidP="00C345CC">
      <w:pPr>
        <w:rPr>
          <w:color w:val="4F81BD" w:themeColor="accent1"/>
        </w:rPr>
      </w:pPr>
    </w:p>
    <w:p w14:paraId="2CC46BC1" w14:textId="4D282879" w:rsidR="00C345CC" w:rsidRDefault="00B13716" w:rsidP="00C345CC">
      <w:r>
        <w:t>DHHS</w:t>
      </w:r>
      <w:r w:rsidR="00C345CC" w:rsidRPr="00C345CC">
        <w:t xml:space="preserve"> established the </w:t>
      </w:r>
      <w:r w:rsidR="00231269">
        <w:t>DEAC</w:t>
      </w:r>
      <w:r w:rsidR="00FD1DBF">
        <w:t xml:space="preserve"> </w:t>
      </w:r>
      <w:r w:rsidR="00C345CC" w:rsidRPr="00C345CC">
        <w:t xml:space="preserve">in </w:t>
      </w:r>
      <w:r w:rsidR="002E0874">
        <w:t xml:space="preserve">June </w:t>
      </w:r>
      <w:r w:rsidR="00C345CC" w:rsidRPr="00C345CC">
        <w:t xml:space="preserve">2016. The committee’s </w:t>
      </w:r>
      <w:r w:rsidR="0006448E">
        <w:t xml:space="preserve">31 </w:t>
      </w:r>
      <w:r w:rsidR="00C345CC" w:rsidRPr="00C345CC">
        <w:t>members</w:t>
      </w:r>
      <w:r w:rsidR="0006448E">
        <w:t xml:space="preserve"> were</w:t>
      </w:r>
      <w:r w:rsidR="00C345CC" w:rsidRPr="00C345CC">
        <w:t xml:space="preserve"> selected to ensure that </w:t>
      </w:r>
      <w:r>
        <w:t>DHHS</w:t>
      </w:r>
      <w:r w:rsidR="00241B68">
        <w:t xml:space="preserve"> w</w:t>
      </w:r>
      <w:r w:rsidR="00C345CC" w:rsidRPr="00C345CC">
        <w:t xml:space="preserve">ould gain the </w:t>
      </w:r>
      <w:r w:rsidR="00241B68">
        <w:t xml:space="preserve">considered </w:t>
      </w:r>
      <w:r w:rsidR="00C345CC" w:rsidRPr="00C345CC">
        <w:t xml:space="preserve">input of a diverse group of stakeholders – providers of health care, long-term services and supports, and social services, consumer advocates, health plans, and more. See </w:t>
      </w:r>
      <w:r w:rsidR="00124B8B">
        <w:t>Appendix</w:t>
      </w:r>
      <w:r w:rsidR="00C345CC" w:rsidRPr="00C345CC">
        <w:t xml:space="preserve"> </w:t>
      </w:r>
      <w:r w:rsidR="00124B8B">
        <w:t>B</w:t>
      </w:r>
      <w:r w:rsidR="00C345CC" w:rsidRPr="00C345CC">
        <w:t xml:space="preserve"> for the composition of the </w:t>
      </w:r>
      <w:r w:rsidR="00231269">
        <w:t>DEAC</w:t>
      </w:r>
      <w:r w:rsidR="00C345CC" w:rsidRPr="00C345CC">
        <w:t xml:space="preserve">. </w:t>
      </w:r>
    </w:p>
    <w:p w14:paraId="066684E3" w14:textId="77777777" w:rsidR="00C345CC" w:rsidRDefault="00C345CC" w:rsidP="00C345CC"/>
    <w:p w14:paraId="2604ADAA" w14:textId="70704DF2" w:rsidR="00C345CC" w:rsidRDefault="00C345CC" w:rsidP="00C345CC">
      <w:r w:rsidRPr="00C345CC">
        <w:t xml:space="preserve">The </w:t>
      </w:r>
      <w:r w:rsidR="0006448E">
        <w:t xml:space="preserve">full </w:t>
      </w:r>
      <w:r w:rsidRPr="00C345CC">
        <w:t xml:space="preserve">committee has met in public forum on </w:t>
      </w:r>
      <w:r w:rsidR="002E0874">
        <w:t>eight</w:t>
      </w:r>
      <w:r w:rsidRPr="00C345CC">
        <w:t xml:space="preserve"> occasions to discuss </w:t>
      </w:r>
      <w:r w:rsidR="00AF167A">
        <w:t xml:space="preserve">the myriad </w:t>
      </w:r>
      <w:r w:rsidRPr="00C345CC">
        <w:t xml:space="preserve">issues surrounding the dual eligible population: their health and functional challenges, the significance of social determinants of health, the fragmentation of care and problems of care coordination, constraints on the supply of resources needed to meet dual eligibles’ needs, and options and mechanisms for launching a </w:t>
      </w:r>
      <w:r w:rsidRPr="00C345CC">
        <w:lastRenderedPageBreak/>
        <w:t xml:space="preserve">program to enroll dual eligibles into </w:t>
      </w:r>
      <w:r w:rsidR="00C5608D">
        <w:t>PHPs</w:t>
      </w:r>
      <w:r w:rsidRPr="00C345CC">
        <w:t>, among others.</w:t>
      </w:r>
      <w:r w:rsidR="00AF167A">
        <w:t xml:space="preserve"> One meeting included presenters from other states that have preceded North Carolina </w:t>
      </w:r>
      <w:r w:rsidR="00241B68">
        <w:t>along</w:t>
      </w:r>
      <w:r w:rsidR="00AF167A">
        <w:t xml:space="preserve"> the path of enrolling dual eligibles into managed care arrangements. </w:t>
      </w:r>
    </w:p>
    <w:p w14:paraId="1C872B40" w14:textId="77777777" w:rsidR="00AF167A" w:rsidRDefault="00AF167A" w:rsidP="00C345CC"/>
    <w:p w14:paraId="0892FD96" w14:textId="77777777" w:rsidR="009234B9" w:rsidRDefault="009234B9" w:rsidP="00C345CC">
      <w:r>
        <w:t>The DEAC also considered the goals outlined in North Carolina’s Section 1115 waiver application from June 2016 that pertained to the delivery of long-term services and supports. Notable among those goals were the following:</w:t>
      </w:r>
    </w:p>
    <w:p w14:paraId="0A1713F9" w14:textId="77777777" w:rsidR="009234B9" w:rsidRDefault="009234B9" w:rsidP="00C345CC"/>
    <w:p w14:paraId="3265FEF1" w14:textId="77777777" w:rsidR="009234B9" w:rsidRDefault="009234B9" w:rsidP="00553C47">
      <w:pPr>
        <w:pStyle w:val="ListParagraph"/>
        <w:numPr>
          <w:ilvl w:val="0"/>
          <w:numId w:val="12"/>
        </w:numPr>
        <w:spacing w:after="240"/>
        <w:contextualSpacing w:val="0"/>
      </w:pPr>
      <w:r w:rsidRPr="00C504A1">
        <w:t xml:space="preserve">Support and build a system that promotes consumer </w:t>
      </w:r>
      <w:r w:rsidRPr="00912133">
        <w:t>choice</w:t>
      </w:r>
      <w:r w:rsidRPr="00C504A1">
        <w:t>.</w:t>
      </w:r>
    </w:p>
    <w:p w14:paraId="0DF221F8" w14:textId="77777777" w:rsidR="009234B9" w:rsidRDefault="009234B9" w:rsidP="00553C47">
      <w:pPr>
        <w:pStyle w:val="ListParagraph"/>
        <w:numPr>
          <w:ilvl w:val="0"/>
          <w:numId w:val="12"/>
        </w:numPr>
        <w:spacing w:after="240"/>
        <w:contextualSpacing w:val="0"/>
      </w:pPr>
      <w:r w:rsidRPr="00866319">
        <w:t xml:space="preserve">Build upon current system by ensuring continued access to facility-based services when necessary, and expanding the continuum of services and variety of settings in which to receive them, </w:t>
      </w:r>
      <w:r w:rsidRPr="00C504A1">
        <w:t>including expanded access to home and community-based service.</w:t>
      </w:r>
    </w:p>
    <w:p w14:paraId="1D0DE656" w14:textId="77777777" w:rsidR="009234B9" w:rsidRDefault="009234B9" w:rsidP="00553C47">
      <w:pPr>
        <w:pStyle w:val="ListParagraph"/>
        <w:numPr>
          <w:ilvl w:val="0"/>
          <w:numId w:val="12"/>
        </w:numPr>
        <w:spacing w:after="240"/>
        <w:contextualSpacing w:val="0"/>
      </w:pPr>
      <w:r w:rsidRPr="00866319">
        <w:t>Promote use of enabling technology to further the waivers LTSS-related goals; promote health and quality outcomes such as hospitalization prevention; and improve communication among supporting providers.</w:t>
      </w:r>
    </w:p>
    <w:p w14:paraId="393991BE" w14:textId="35A894F8" w:rsidR="003D584D" w:rsidRPr="00866319" w:rsidRDefault="009234B9" w:rsidP="003D584D">
      <w:pPr>
        <w:pStyle w:val="ListParagraph"/>
        <w:numPr>
          <w:ilvl w:val="0"/>
          <w:numId w:val="12"/>
        </w:numPr>
        <w:spacing w:after="240"/>
        <w:contextualSpacing w:val="0"/>
      </w:pPr>
      <w:r w:rsidRPr="00866319">
        <w:t>Invest in service strategies that prevent, delay or avert need for Medicaid-funded LTSS through appropriate upstream interventions</w:t>
      </w:r>
      <w:r w:rsidR="003D584D" w:rsidRPr="003D584D">
        <w:t xml:space="preserve"> </w:t>
      </w:r>
      <w:r w:rsidR="003D584D">
        <w:t>including increased engagement between LTSS and primary care providers</w:t>
      </w:r>
      <w:r w:rsidR="003D584D" w:rsidRPr="00866319">
        <w:t>.</w:t>
      </w:r>
    </w:p>
    <w:p w14:paraId="394A3068" w14:textId="12AFCF09" w:rsidR="009234B9" w:rsidRPr="00866319" w:rsidRDefault="003D584D" w:rsidP="003D584D">
      <w:pPr>
        <w:pStyle w:val="ListParagraph"/>
        <w:numPr>
          <w:ilvl w:val="0"/>
          <w:numId w:val="12"/>
        </w:numPr>
        <w:spacing w:after="240"/>
        <w:contextualSpacing w:val="0"/>
      </w:pPr>
      <w:r w:rsidRPr="00A44FD5">
        <w:t>Recognize and bolster family caregivers and other natural supports that play a key role in supporting beneficiaries with long-term care needs</w:t>
      </w:r>
      <w:r w:rsidR="009234B9" w:rsidRPr="00866319">
        <w:t>.</w:t>
      </w:r>
    </w:p>
    <w:p w14:paraId="3E57C049" w14:textId="77777777" w:rsidR="009234B9" w:rsidRDefault="009234B9" w:rsidP="00553C47">
      <w:pPr>
        <w:pStyle w:val="ListParagraph"/>
        <w:numPr>
          <w:ilvl w:val="0"/>
          <w:numId w:val="12"/>
        </w:numPr>
        <w:spacing w:after="240"/>
        <w:contextualSpacing w:val="0"/>
      </w:pPr>
      <w:r w:rsidRPr="00866319">
        <w:t>Ensure that LTSS beneficiaries have access to, as needed, hands-on streamlined service.</w:t>
      </w:r>
      <w:r>
        <w:t xml:space="preserve"> C</w:t>
      </w:r>
      <w:r w:rsidRPr="00866319">
        <w:t xml:space="preserve">oordination that is responsive to their clinical and social needs, </w:t>
      </w:r>
      <w:r w:rsidRPr="00C504A1">
        <w:t xml:space="preserve">and fosters a </w:t>
      </w:r>
      <w:r w:rsidRPr="009234B9">
        <w:t>holistic</w:t>
      </w:r>
      <w:r w:rsidRPr="00C504A1">
        <w:t>/whole person approach to care.</w:t>
      </w:r>
      <w:r w:rsidRPr="009234B9">
        <w:t xml:space="preserve"> </w:t>
      </w:r>
    </w:p>
    <w:p w14:paraId="477892E6" w14:textId="77777777" w:rsidR="009234B9" w:rsidRPr="00866319" w:rsidRDefault="009234B9" w:rsidP="00553C47">
      <w:pPr>
        <w:pStyle w:val="ListParagraph"/>
        <w:numPr>
          <w:ilvl w:val="0"/>
          <w:numId w:val="12"/>
        </w:numPr>
        <w:spacing w:after="240"/>
        <w:contextualSpacing w:val="0"/>
      </w:pPr>
      <w:r w:rsidRPr="00866319">
        <w:t>Focus on care transitions and opportunities for early interventions related to transition planning.</w:t>
      </w:r>
    </w:p>
    <w:p w14:paraId="77A86E59" w14:textId="77777777" w:rsidR="00AF167A" w:rsidRDefault="00AF167A" w:rsidP="00E733FF">
      <w:pPr>
        <w:keepNext/>
      </w:pPr>
      <w:r>
        <w:t xml:space="preserve">The high-level </w:t>
      </w:r>
      <w:r w:rsidR="00241B68">
        <w:t xml:space="preserve">consensus </w:t>
      </w:r>
      <w:r>
        <w:t xml:space="preserve">recommendations emanating from the </w:t>
      </w:r>
      <w:r w:rsidR="00231269">
        <w:t>DEAC</w:t>
      </w:r>
      <w:r>
        <w:t xml:space="preserve"> to this point are as follows:</w:t>
      </w:r>
    </w:p>
    <w:p w14:paraId="139E42A6" w14:textId="77777777" w:rsidR="00AF167A" w:rsidRDefault="00AF167A" w:rsidP="00E733FF">
      <w:pPr>
        <w:keepNext/>
      </w:pPr>
    </w:p>
    <w:p w14:paraId="396F8697" w14:textId="77777777" w:rsidR="00AF167A" w:rsidRDefault="00AF167A" w:rsidP="00AF167A">
      <w:pPr>
        <w:pStyle w:val="ListParagraph"/>
        <w:numPr>
          <w:ilvl w:val="0"/>
          <w:numId w:val="12"/>
        </w:numPr>
        <w:spacing w:after="240"/>
        <w:contextualSpacing w:val="0"/>
      </w:pPr>
      <w:r>
        <w:t>Capitated plan enrollment for dual eligible</w:t>
      </w:r>
      <w:r w:rsidR="008311DB">
        <w:t xml:space="preserve"> beneficiarie</w:t>
      </w:r>
      <w:r>
        <w:t>s should be implemented only after managed care has been made to function smoothly for the Medicaid-only population.</w:t>
      </w:r>
    </w:p>
    <w:p w14:paraId="068B0FBF" w14:textId="77777777" w:rsidR="00AF167A" w:rsidRDefault="00AF167A" w:rsidP="00AF167A">
      <w:pPr>
        <w:pStyle w:val="ListParagraph"/>
        <w:numPr>
          <w:ilvl w:val="0"/>
          <w:numId w:val="12"/>
        </w:numPr>
        <w:spacing w:after="240"/>
        <w:contextualSpacing w:val="0"/>
      </w:pPr>
      <w:r>
        <w:t>Integration of dual eligible</w:t>
      </w:r>
      <w:r w:rsidR="008311DB">
        <w:t xml:space="preserve"> beneficiarie</w:t>
      </w:r>
      <w:r>
        <w:t>s into managed care should be conducted in carefully planned phases based on services and other considerations.</w:t>
      </w:r>
    </w:p>
    <w:p w14:paraId="1FE7D167" w14:textId="77777777" w:rsidR="00AF167A" w:rsidRDefault="00AF167A" w:rsidP="00AF167A">
      <w:pPr>
        <w:pStyle w:val="ListParagraph"/>
        <w:numPr>
          <w:ilvl w:val="0"/>
          <w:numId w:val="12"/>
        </w:numPr>
      </w:pPr>
      <w:r>
        <w:lastRenderedPageBreak/>
        <w:t>Dual eligible</w:t>
      </w:r>
      <w:r w:rsidR="008311DB">
        <w:t xml:space="preserve"> beneficiarie</w:t>
      </w:r>
      <w:r>
        <w:t xml:space="preserve">s who do not receive full Medicaid benefits (“partial duals”) should not be included in the initial implementation of managed care for dual eligibles.  </w:t>
      </w:r>
    </w:p>
    <w:p w14:paraId="1B592D0B" w14:textId="77777777" w:rsidR="00241B68" w:rsidRDefault="00241B68" w:rsidP="00241B68"/>
    <w:p w14:paraId="4721C38E" w14:textId="77777777" w:rsidR="00241B68" w:rsidRDefault="00241B68" w:rsidP="00241B68">
      <w:r>
        <w:t>The committee also articulated these further considerations that ought to be factored into planning for dual eligibles’ entry into capitated health plans:</w:t>
      </w:r>
    </w:p>
    <w:p w14:paraId="75580024" w14:textId="77777777" w:rsidR="00241B68" w:rsidRDefault="00241B68" w:rsidP="00241B68"/>
    <w:p w14:paraId="4C0A51F3" w14:textId="77777777" w:rsidR="00241B68" w:rsidRDefault="00241B68" w:rsidP="00241B68">
      <w:pPr>
        <w:pStyle w:val="ListParagraph"/>
        <w:numPr>
          <w:ilvl w:val="0"/>
          <w:numId w:val="12"/>
        </w:numPr>
        <w:spacing w:after="240"/>
        <w:contextualSpacing w:val="0"/>
      </w:pPr>
      <w:r>
        <w:t xml:space="preserve">Ensure adequate </w:t>
      </w:r>
      <w:r w:rsidR="00201C9D">
        <w:t>capitation payments and reimbursement rates are</w:t>
      </w:r>
      <w:r>
        <w:t xml:space="preserve"> available to the various programs and services that support our duals population.</w:t>
      </w:r>
    </w:p>
    <w:p w14:paraId="42F6AE45" w14:textId="77777777" w:rsidR="00241B68" w:rsidRPr="003B520C" w:rsidRDefault="00241B68" w:rsidP="00241B68">
      <w:pPr>
        <w:pStyle w:val="ListParagraph"/>
        <w:numPr>
          <w:ilvl w:val="0"/>
          <w:numId w:val="12"/>
        </w:numPr>
        <w:spacing w:after="240"/>
        <w:contextualSpacing w:val="0"/>
        <w:rPr>
          <w:highlight w:val="yellow"/>
        </w:rPr>
      </w:pPr>
      <w:r w:rsidRPr="003B520C">
        <w:rPr>
          <w:highlight w:val="yellow"/>
        </w:rPr>
        <w:t>Examination of the PACE model will be helpful when designing a program for our duals population.</w:t>
      </w:r>
    </w:p>
    <w:p w14:paraId="0C88627D" w14:textId="77777777" w:rsidR="00241B68" w:rsidRDefault="00241B68" w:rsidP="00241B68">
      <w:pPr>
        <w:pStyle w:val="ListParagraph"/>
        <w:numPr>
          <w:ilvl w:val="0"/>
          <w:numId w:val="13"/>
        </w:numPr>
      </w:pPr>
      <w:r>
        <w:t xml:space="preserve">Ensure that </w:t>
      </w:r>
      <w:r w:rsidR="00201C9D">
        <w:t xml:space="preserve">the readiness review process and roll-out plan are tailored to reflect the </w:t>
      </w:r>
      <w:r>
        <w:t xml:space="preserve">services that dual eligibles require. </w:t>
      </w:r>
    </w:p>
    <w:p w14:paraId="67370B95" w14:textId="77777777" w:rsidR="00C345CC" w:rsidRDefault="00C345CC" w:rsidP="00C345CC"/>
    <w:p w14:paraId="45C4397B" w14:textId="77777777" w:rsidR="00241B68" w:rsidRDefault="00241B68" w:rsidP="002D4783">
      <w:r>
        <w:t xml:space="preserve">Ultimately, the </w:t>
      </w:r>
      <w:r w:rsidR="00231269">
        <w:t>DEAC</w:t>
      </w:r>
      <w:r w:rsidR="002D4783">
        <w:t xml:space="preserve"> </w:t>
      </w:r>
      <w:r>
        <w:t xml:space="preserve">concluded that the </w:t>
      </w:r>
      <w:r w:rsidR="00A00F57">
        <w:t>first capitated contracts with health plans for dual eligible</w:t>
      </w:r>
      <w:r w:rsidR="008311DB">
        <w:t xml:space="preserve"> beneficiarie</w:t>
      </w:r>
      <w:r w:rsidR="00A00F57">
        <w:t xml:space="preserve">s should begin </w:t>
      </w:r>
      <w:r w:rsidR="00201C9D">
        <w:t xml:space="preserve">approximately </w:t>
      </w:r>
      <w:r w:rsidR="00A00F57">
        <w:t xml:space="preserve">two years following the start of PHP capitation contracts for Medicaid-only beneficiaries, and that such contracts should be implemented first in areas of North Carolina that have sufficient </w:t>
      </w:r>
      <w:r w:rsidR="00201C9D">
        <w:t xml:space="preserve">provider capacity </w:t>
      </w:r>
      <w:r w:rsidR="00A00F57">
        <w:t xml:space="preserve">and concentrations of beneficiaries to enable a smooth roll-out. </w:t>
      </w:r>
    </w:p>
    <w:p w14:paraId="13DE022C" w14:textId="77777777" w:rsidR="002D4783" w:rsidRDefault="002D4783" w:rsidP="00A00F57">
      <w:pPr>
        <w:ind w:firstLine="720"/>
      </w:pPr>
    </w:p>
    <w:p w14:paraId="47060755" w14:textId="77777777" w:rsidR="002D4783" w:rsidRPr="00427A3B" w:rsidRDefault="002D4783" w:rsidP="002D4783">
      <w:r>
        <w:t xml:space="preserve">The committee </w:t>
      </w:r>
      <w:r w:rsidR="00411981" w:rsidRPr="00427A3B">
        <w:t>further</w:t>
      </w:r>
      <w:r w:rsidRPr="00427A3B">
        <w:t xml:space="preserve"> </w:t>
      </w:r>
      <w:r w:rsidR="002E0C96" w:rsidRPr="00427A3B">
        <w:t>convened</w:t>
      </w:r>
      <w:r w:rsidRPr="00427A3B">
        <w:t xml:space="preserve"> three topical subgroups – Care Coordination, Behavioral Health, and Readiness – and produced a series of recommendations on those subject areas. See </w:t>
      </w:r>
      <w:r w:rsidR="00124B8B" w:rsidRPr="00427A3B">
        <w:t>Appendix C</w:t>
      </w:r>
      <w:r w:rsidRPr="00427A3B">
        <w:t xml:space="preserve"> for those recommendations.</w:t>
      </w:r>
    </w:p>
    <w:p w14:paraId="4D542E4E" w14:textId="77777777" w:rsidR="002D4783" w:rsidRPr="00427A3B" w:rsidRDefault="002D4783" w:rsidP="002D4783"/>
    <w:p w14:paraId="31814BCA" w14:textId="77777777" w:rsidR="00C345CC" w:rsidRDefault="00B13716" w:rsidP="00C345CC">
      <w:r w:rsidRPr="00427A3B">
        <w:t>DHHS</w:t>
      </w:r>
      <w:r w:rsidR="00411981" w:rsidRPr="00427A3B">
        <w:t xml:space="preserve"> intends for the </w:t>
      </w:r>
      <w:r w:rsidR="00231269">
        <w:t>DEAC</w:t>
      </w:r>
      <w:r w:rsidR="00411981" w:rsidRPr="00427A3B">
        <w:t xml:space="preserve"> to continue to function to assist in framing and eventually implementing the capitated program for dual eligible beneficiaries.  Having the</w:t>
      </w:r>
      <w:r w:rsidR="00411981">
        <w:t xml:space="preserve"> ability to interact with stakeholders</w:t>
      </w:r>
      <w:r w:rsidR="00285116">
        <w:t xml:space="preserve"> as the program is designed, implemented and operational</w:t>
      </w:r>
      <w:r w:rsidR="00411981">
        <w:t xml:space="preserve"> will make the ultimate program that much more effective. </w:t>
      </w:r>
    </w:p>
    <w:p w14:paraId="48455BF9" w14:textId="77777777" w:rsidR="00411981" w:rsidRPr="00C345CC" w:rsidRDefault="00411981" w:rsidP="00C345CC"/>
    <w:p w14:paraId="27E64643" w14:textId="77777777" w:rsidR="00C66FBC" w:rsidRPr="00787871" w:rsidRDefault="00C66FBC" w:rsidP="00E733FF">
      <w:pPr>
        <w:pStyle w:val="ListParagraph"/>
        <w:keepNext/>
        <w:numPr>
          <w:ilvl w:val="0"/>
          <w:numId w:val="1"/>
        </w:numPr>
        <w:outlineLvl w:val="0"/>
        <w:rPr>
          <w:b/>
        </w:rPr>
      </w:pPr>
      <w:bookmarkStart w:id="5" w:name="_Toc473299889"/>
      <w:r w:rsidRPr="00787871">
        <w:rPr>
          <w:b/>
        </w:rPr>
        <w:t>Background on Medicare-Medicaid Dual Eligible Beneficiaries</w:t>
      </w:r>
      <w:bookmarkEnd w:id="5"/>
      <w:r w:rsidRPr="00787871">
        <w:rPr>
          <w:b/>
        </w:rPr>
        <w:t xml:space="preserve"> </w:t>
      </w:r>
    </w:p>
    <w:p w14:paraId="482233E8" w14:textId="77777777" w:rsidR="00AF167A" w:rsidRDefault="00AF167A" w:rsidP="00E733FF">
      <w:pPr>
        <w:pStyle w:val="ListParagraph"/>
        <w:keepNext/>
        <w:ind w:left="1080"/>
      </w:pPr>
    </w:p>
    <w:p w14:paraId="632E34A1" w14:textId="77777777" w:rsidR="00C66FBC" w:rsidRDefault="00C66FBC" w:rsidP="00427A3B">
      <w:pPr>
        <w:pStyle w:val="ListParagraph"/>
        <w:numPr>
          <w:ilvl w:val="1"/>
          <w:numId w:val="1"/>
        </w:numPr>
        <w:outlineLvl w:val="1"/>
      </w:pPr>
      <w:bookmarkStart w:id="6" w:name="_Toc473299890"/>
      <w:r>
        <w:t xml:space="preserve">Definition of </w:t>
      </w:r>
      <w:r w:rsidR="00787871">
        <w:t>D</w:t>
      </w:r>
      <w:r w:rsidR="007D32E2">
        <w:t xml:space="preserve">ual </w:t>
      </w:r>
      <w:r w:rsidR="00787871">
        <w:t>E</w:t>
      </w:r>
      <w:r w:rsidR="007D32E2">
        <w:t xml:space="preserve">ligible </w:t>
      </w:r>
      <w:r w:rsidR="00787871">
        <w:t>B</w:t>
      </w:r>
      <w:r>
        <w:t>eneficiaries</w:t>
      </w:r>
      <w:r w:rsidR="007D32E2">
        <w:t xml:space="preserve">, </w:t>
      </w:r>
      <w:r w:rsidR="00787871">
        <w:t>S</w:t>
      </w:r>
      <w:r w:rsidR="007D32E2">
        <w:t xml:space="preserve">ummary of </w:t>
      </w:r>
      <w:r w:rsidR="00787871">
        <w:t>S</w:t>
      </w:r>
      <w:r w:rsidR="007D32E2">
        <w:t xml:space="preserve">ervices </w:t>
      </w:r>
      <w:r w:rsidR="00787871">
        <w:t>U</w:t>
      </w:r>
      <w:r w:rsidR="007D32E2">
        <w:t xml:space="preserve">nder </w:t>
      </w:r>
      <w:r w:rsidR="00787871">
        <w:t>E</w:t>
      </w:r>
      <w:r w:rsidR="007D32E2">
        <w:t xml:space="preserve">ach </w:t>
      </w:r>
      <w:r w:rsidR="00787871">
        <w:t>P</w:t>
      </w:r>
      <w:r w:rsidR="007D32E2">
        <w:t xml:space="preserve">rogram, </w:t>
      </w:r>
      <w:r w:rsidR="00787871">
        <w:t>S</w:t>
      </w:r>
      <w:r w:rsidR="007D32E2">
        <w:t xml:space="preserve">ummary of </w:t>
      </w:r>
      <w:r w:rsidR="00787871">
        <w:t>Benefit and F</w:t>
      </w:r>
      <w:r w:rsidR="007D32E2">
        <w:t xml:space="preserve">inancial </w:t>
      </w:r>
      <w:r w:rsidR="00787871">
        <w:t>M</w:t>
      </w:r>
      <w:r w:rsidR="007D32E2">
        <w:t>isalignments</w:t>
      </w:r>
      <w:bookmarkEnd w:id="6"/>
    </w:p>
    <w:p w14:paraId="7EA5ED29" w14:textId="77777777" w:rsidR="00D00F2E" w:rsidRDefault="00D00F2E" w:rsidP="00A003C8"/>
    <w:p w14:paraId="3E883495" w14:textId="77777777" w:rsidR="00A00F57" w:rsidRDefault="00A003C8" w:rsidP="00A00F57">
      <w:r>
        <w:t xml:space="preserve">Medicare and Medicaid cover different but overlapping populations.  Seniors and </w:t>
      </w:r>
      <w:r w:rsidR="00502DFB">
        <w:t>people</w:t>
      </w:r>
      <w:r>
        <w:t xml:space="preserve"> with disabilities are eligible for Medicare while low-income seniors, people with disabilities, and other low-income adults, families, and children are eligible for Medicaid benefits.</w:t>
      </w:r>
      <w:r w:rsidR="00F002A2">
        <w:t xml:space="preserve">  </w:t>
      </w:r>
      <w:r w:rsidR="00182FEC">
        <w:t>“</w:t>
      </w:r>
      <w:r w:rsidR="00F002A2">
        <w:t xml:space="preserve">Medicare-Medicaid dual eligible beneficiaries” include </w:t>
      </w:r>
      <w:r w:rsidR="00182FEC">
        <w:t xml:space="preserve">people who are eligible for full Medicare benefits but </w:t>
      </w:r>
      <w:r w:rsidR="007223C5">
        <w:t xml:space="preserve">may be eligible for </w:t>
      </w:r>
      <w:r w:rsidR="002A543D">
        <w:t>different levels of benefits</w:t>
      </w:r>
      <w:r w:rsidR="00182FEC">
        <w:t xml:space="preserve"> from state Medicaid programs.  </w:t>
      </w:r>
      <w:r w:rsidR="002A543D">
        <w:t>Medicare is the primary payer for all services covered by both programs with Medicaid helping cover Medicare premiums and cost-sharing, and filling in the gaps in the Medicare benefit package.</w:t>
      </w:r>
    </w:p>
    <w:p w14:paraId="0A56072F" w14:textId="77777777" w:rsidR="00A00F57" w:rsidRDefault="00A00F57" w:rsidP="00A00F57"/>
    <w:p w14:paraId="215E3B64" w14:textId="77777777" w:rsidR="002A543D" w:rsidRDefault="00A00F57" w:rsidP="00A00F57">
      <w:r>
        <w:lastRenderedPageBreak/>
        <w:t>This results in a comple</w:t>
      </w:r>
      <w:r w:rsidR="003E22F3">
        <w:t xml:space="preserve">mentary benefit package in many ways.  For example, </w:t>
      </w:r>
      <w:r w:rsidR="003E22F3" w:rsidRPr="003E22F3">
        <w:t>Medicare is the primary payer</w:t>
      </w:r>
      <w:r w:rsidR="003E22F3">
        <w:t xml:space="preserve"> </w:t>
      </w:r>
      <w:r w:rsidR="003E22F3" w:rsidRPr="003E22F3">
        <w:t>for doctors, hospitals, post-hospitalization skilled</w:t>
      </w:r>
      <w:r w:rsidR="003E22F3">
        <w:t xml:space="preserve"> </w:t>
      </w:r>
      <w:r w:rsidR="003E22F3" w:rsidRPr="003E22F3">
        <w:t>nursing, home health care and prescription drug</w:t>
      </w:r>
      <w:r w:rsidR="003E22F3">
        <w:t xml:space="preserve"> </w:t>
      </w:r>
      <w:r w:rsidR="003E22F3" w:rsidRPr="003E22F3">
        <w:t>costs</w:t>
      </w:r>
      <w:r w:rsidR="003E22F3">
        <w:t xml:space="preserve"> while </w:t>
      </w:r>
      <w:r w:rsidR="003E22F3" w:rsidRPr="003E22F3">
        <w:t>Medicaid cover</w:t>
      </w:r>
      <w:r w:rsidR="003E22F3">
        <w:t xml:space="preserve">s additional behavioral health services and </w:t>
      </w:r>
      <w:r w:rsidR="003E22F3" w:rsidRPr="003E22F3">
        <w:t>long-term services and supports</w:t>
      </w:r>
      <w:r w:rsidR="0019354A">
        <w:t xml:space="preserve"> (LTSS)</w:t>
      </w:r>
      <w:r w:rsidR="003E22F3" w:rsidRPr="003E22F3">
        <w:t>.</w:t>
      </w:r>
      <w:r w:rsidR="003E22F3">
        <w:t xml:space="preserve">  However, as discussed further in this report, the two programs </w:t>
      </w:r>
      <w:r w:rsidR="00502DFB">
        <w:t>feature</w:t>
      </w:r>
      <w:r w:rsidR="003E22F3">
        <w:t xml:space="preserve"> numerous programmatic and financial misalignments</w:t>
      </w:r>
      <w:r w:rsidR="002F72A1">
        <w:t>,</w:t>
      </w:r>
      <w:r w:rsidR="003E22F3">
        <w:t xml:space="preserve"> including barriers to coordinated care</w:t>
      </w:r>
      <w:r w:rsidR="002F72A1">
        <w:t>,</w:t>
      </w:r>
      <w:r w:rsidR="003E22F3">
        <w:t xml:space="preserve"> that ultimately harm dual-eligible beneficiaries and</w:t>
      </w:r>
      <w:r w:rsidR="00D559CC">
        <w:t xml:space="preserve"> cost both payers </w:t>
      </w:r>
      <w:r w:rsidR="003E22F3">
        <w:t xml:space="preserve">more money. </w:t>
      </w:r>
    </w:p>
    <w:p w14:paraId="37193057" w14:textId="77777777" w:rsidR="00A00F57" w:rsidRDefault="00A00F57" w:rsidP="003E22F3">
      <w:pPr>
        <w:ind w:firstLine="720"/>
      </w:pPr>
    </w:p>
    <w:p w14:paraId="5C60383E" w14:textId="77777777" w:rsidR="00E67B67" w:rsidRDefault="00182FEC" w:rsidP="00A00F57">
      <w:r>
        <w:t>The two major categories of Medicare-Medicaid dual eligible beneficiaries are referred to commonly as “</w:t>
      </w:r>
      <w:r w:rsidR="002A543D">
        <w:t>full</w:t>
      </w:r>
      <w:r w:rsidR="008311DB">
        <w:t>-</w:t>
      </w:r>
      <w:r w:rsidR="002A543D">
        <w:t>dual</w:t>
      </w:r>
      <w:r>
        <w:t xml:space="preserve">” and </w:t>
      </w:r>
      <w:r w:rsidR="002A543D">
        <w:t>“partial</w:t>
      </w:r>
      <w:r w:rsidR="008311DB">
        <w:t>-</w:t>
      </w:r>
      <w:r w:rsidR="002A543D">
        <w:t xml:space="preserve">dual” </w:t>
      </w:r>
      <w:r w:rsidR="006C295F">
        <w:t>beneficiaries.  Full-</w:t>
      </w:r>
      <w:r w:rsidR="002A543D">
        <w:t>dual eligible beneficiaries are eligible for full</w:t>
      </w:r>
      <w:r w:rsidR="00A00F57">
        <w:t xml:space="preserve"> </w:t>
      </w:r>
      <w:r w:rsidR="002A543D">
        <w:t xml:space="preserve">Medicaid benefits, including </w:t>
      </w:r>
      <w:r w:rsidR="006C295F">
        <w:t xml:space="preserve">medically necessary </w:t>
      </w:r>
      <w:r w:rsidR="0019354A">
        <w:t>LTSS</w:t>
      </w:r>
      <w:r w:rsidR="00342853">
        <w:t>, Medicaid behavioral health benefits,</w:t>
      </w:r>
      <w:r w:rsidR="00EC31BA">
        <w:t xml:space="preserve"> </w:t>
      </w:r>
      <w:r w:rsidR="00F01701">
        <w:t xml:space="preserve">transportation, </w:t>
      </w:r>
      <w:r w:rsidR="00EC31BA">
        <w:t xml:space="preserve">and “wrap-around” benefits.  Wrap-around benefits are Medicaid benefits for services that are also covered by Medicare.  Medicaid will cover services beyond the quantitative or non-quantitative limits imposed by Medicare such that the beneficiary may continue to receive </w:t>
      </w:r>
      <w:r w:rsidR="00342853">
        <w:t>services</w:t>
      </w:r>
      <w:r w:rsidR="00EC31BA">
        <w:t xml:space="preserve"> once Medicare no longer covers the service </w:t>
      </w:r>
      <w:r w:rsidR="00811F60">
        <w:t xml:space="preserve">– </w:t>
      </w:r>
      <w:r w:rsidR="006C295F">
        <w:t>assuming it is covered under</w:t>
      </w:r>
      <w:r w:rsidR="00EC31BA">
        <w:t xml:space="preserve"> Medicaid</w:t>
      </w:r>
      <w:r w:rsidR="006C295F">
        <w:t xml:space="preserve"> rules</w:t>
      </w:r>
      <w:r w:rsidR="00EC31BA">
        <w:t xml:space="preserve">.  </w:t>
      </w:r>
      <w:r w:rsidR="00342853">
        <w:t xml:space="preserve">However, as discussed below, there are programmatic </w:t>
      </w:r>
      <w:r w:rsidR="00BE35A8">
        <w:t xml:space="preserve">and financial </w:t>
      </w:r>
      <w:r w:rsidR="00342853">
        <w:t xml:space="preserve">misalignments between Medicare and Medicaid that frequently </w:t>
      </w:r>
      <w:r w:rsidR="00811F60">
        <w:t>lead to</w:t>
      </w:r>
      <w:r w:rsidR="00342853">
        <w:t xml:space="preserve"> disruptions in access to care for wrap-around benefits.</w:t>
      </w:r>
      <w:r w:rsidR="00E36470">
        <w:t xml:space="preserve">  </w:t>
      </w:r>
      <w:r w:rsidR="000159B7">
        <w:t>Partial</w:t>
      </w:r>
      <w:r w:rsidR="006C295F">
        <w:t>-</w:t>
      </w:r>
      <w:r w:rsidR="000159B7">
        <w:t>dual</w:t>
      </w:r>
      <w:r w:rsidR="006C295F">
        <w:t xml:space="preserve"> eligible beneficiaries</w:t>
      </w:r>
      <w:r w:rsidR="000159B7">
        <w:t xml:space="preserve"> are not entitled to full Medicaid benefits and generally only receive help with Medicare premiums and</w:t>
      </w:r>
      <w:r w:rsidR="006C295F">
        <w:t>,</w:t>
      </w:r>
      <w:r w:rsidR="000159B7">
        <w:t xml:space="preserve"> in some cases, cost sharing.  </w:t>
      </w:r>
      <w:r w:rsidR="00342853">
        <w:t xml:space="preserve">  </w:t>
      </w:r>
    </w:p>
    <w:p w14:paraId="725A9D07" w14:textId="77777777" w:rsidR="00EA12AD" w:rsidRDefault="00EA12AD" w:rsidP="00EA12AD">
      <w:pPr>
        <w:ind w:firstLine="720"/>
      </w:pPr>
    </w:p>
    <w:p w14:paraId="19471513" w14:textId="77777777" w:rsidR="000159B7" w:rsidRDefault="000159B7" w:rsidP="00427A3B">
      <w:pPr>
        <w:pStyle w:val="ListParagraph"/>
        <w:numPr>
          <w:ilvl w:val="2"/>
          <w:numId w:val="1"/>
        </w:numPr>
        <w:outlineLvl w:val="2"/>
      </w:pPr>
      <w:bookmarkStart w:id="7" w:name="_Toc473299891"/>
      <w:r>
        <w:t>Medicaid Coverage of Medicare Cost Sharing</w:t>
      </w:r>
      <w:bookmarkEnd w:id="7"/>
    </w:p>
    <w:p w14:paraId="5700335F" w14:textId="77777777" w:rsidR="000159B7" w:rsidRDefault="000159B7" w:rsidP="000159B7"/>
    <w:p w14:paraId="3DBFA991" w14:textId="77777777" w:rsidR="00A00F57" w:rsidRDefault="000159B7" w:rsidP="00A00F57">
      <w:r>
        <w:t xml:space="preserve">Full-dual eligible beneficiaries and some types of partial-dual eligible beneficiaries are entitled to help from the state Medicaid agency in paying their Medicare premiums (Part B and, if needed, Part A), and cost sharing (co-pays and co-insurance).  Providers are prohibited from billing for </w:t>
      </w:r>
      <w:r w:rsidR="008311DB">
        <w:t xml:space="preserve">Medicare </w:t>
      </w:r>
      <w:r>
        <w:t>cost sharing for most types of dual-eligible beneficiaries and all categories of full</w:t>
      </w:r>
      <w:r w:rsidR="00D152A8">
        <w:t>-</w:t>
      </w:r>
      <w:r>
        <w:t xml:space="preserve">dual beneficiaries. </w:t>
      </w:r>
    </w:p>
    <w:p w14:paraId="7CD8E249" w14:textId="77777777" w:rsidR="000159B7" w:rsidRDefault="000159B7" w:rsidP="000159B7">
      <w:pPr>
        <w:ind w:firstLine="720"/>
      </w:pPr>
      <w:r>
        <w:t xml:space="preserve"> </w:t>
      </w:r>
    </w:p>
    <w:p w14:paraId="276DF6B8" w14:textId="77777777" w:rsidR="000159B7" w:rsidRDefault="000159B7" w:rsidP="00A00F57">
      <w:r>
        <w:t xml:space="preserve">However, many states, including North Carolina, only pay cost sharing for dual-eligible beneficiaries when the Medicare portion of the provider reimbursement (80% of the allowed amount) is </w:t>
      </w:r>
      <w:r>
        <w:rPr>
          <w:i/>
        </w:rPr>
        <w:t xml:space="preserve">lower </w:t>
      </w:r>
      <w:r>
        <w:t>than the Medicaid fee-for-service (FFS)</w:t>
      </w:r>
      <w:r w:rsidR="00502DFB">
        <w:t xml:space="preserve"> rate of</w:t>
      </w:r>
      <w:r>
        <w:t xml:space="preserve"> payment for that service and then only pay cost sharing up to the Medicaid FFS rate.  In most cases, the Medicare payment exceeds the Medicaid payment and as such, no cost sharing is paid.  This is referred to as “lesser-of” cost sharing coverage. </w:t>
      </w:r>
    </w:p>
    <w:p w14:paraId="409EAF69" w14:textId="77777777" w:rsidR="00A00F57" w:rsidRDefault="00A00F57" w:rsidP="00A00F57"/>
    <w:p w14:paraId="22BC1C53" w14:textId="77777777" w:rsidR="000159B7" w:rsidRDefault="000159B7" w:rsidP="00A00F57">
      <w:r>
        <w:t xml:space="preserve">The provider is still prohibited from balance-billing the beneficiary.  Once the Medicare provider has billed Medicaid for the cost sharing and been denied, the provider may submit a bad-debt claim to the federal government for some but not complete relief pursuant to 42 </w:t>
      </w:r>
      <w:r w:rsidR="00502DFB">
        <w:t>CFR</w:t>
      </w:r>
      <w:r>
        <w:t xml:space="preserve"> § 413.89.</w:t>
      </w:r>
      <w:r>
        <w:rPr>
          <w:rStyle w:val="FootnoteReference"/>
        </w:rPr>
        <w:footnoteReference w:id="3"/>
      </w:r>
      <w:r>
        <w:t xml:space="preserve"> </w:t>
      </w:r>
    </w:p>
    <w:p w14:paraId="25975314" w14:textId="77777777" w:rsidR="000159B7" w:rsidRDefault="000159B7" w:rsidP="000159B7"/>
    <w:p w14:paraId="395ADF36" w14:textId="77777777" w:rsidR="00EA12AD" w:rsidRDefault="000159B7" w:rsidP="00F871D0">
      <w:pPr>
        <w:pStyle w:val="ListParagraph"/>
        <w:keepNext/>
        <w:numPr>
          <w:ilvl w:val="2"/>
          <w:numId w:val="1"/>
        </w:numPr>
        <w:outlineLvl w:val="2"/>
      </w:pPr>
      <w:bookmarkStart w:id="8" w:name="_Toc473299892"/>
      <w:r>
        <w:t xml:space="preserve">Misalignments Related to </w:t>
      </w:r>
      <w:r w:rsidR="00EA12AD">
        <w:t>Full-Dual Eligible Beneficiaries</w:t>
      </w:r>
      <w:bookmarkEnd w:id="8"/>
    </w:p>
    <w:p w14:paraId="6E31F641" w14:textId="77777777" w:rsidR="00EA12AD" w:rsidRDefault="00EA12AD" w:rsidP="00F871D0">
      <w:pPr>
        <w:pStyle w:val="ListParagraph"/>
        <w:keepNext/>
        <w:ind w:left="2160"/>
      </w:pPr>
    </w:p>
    <w:p w14:paraId="0DC0FB13" w14:textId="6178D14E" w:rsidR="00833448" w:rsidRDefault="00342853" w:rsidP="00BC100A">
      <w:r>
        <w:t>There are four sub-categories of full-dual eligible beneficiaries in North Carolina.</w:t>
      </w:r>
      <w:r>
        <w:rPr>
          <w:rStyle w:val="FootnoteReference"/>
        </w:rPr>
        <w:footnoteReference w:id="4"/>
      </w:r>
      <w:r w:rsidR="003D584D">
        <w:t xml:space="preserve"> Each category is eligible for Medicaid benefits under a different pathway and full-dual eligible beneficiaries are therefore a heterogeneous and continuously changing population. </w:t>
      </w:r>
      <w:r>
        <w:t xml:space="preserve"> </w:t>
      </w:r>
      <w:r w:rsidR="000159B7">
        <w:t xml:space="preserve"> </w:t>
      </w:r>
      <w:r w:rsidR="00E67B67">
        <w:t xml:space="preserve">The interplay between the Medicare and Medicaid programs for full-dual eligible beneficiaries creates </w:t>
      </w:r>
      <w:r w:rsidR="003E22F3">
        <w:t xml:space="preserve">many administrative and financial </w:t>
      </w:r>
      <w:r w:rsidR="00811F60">
        <w:t>conflicts</w:t>
      </w:r>
      <w:r w:rsidR="003E22F3">
        <w:t xml:space="preserve"> that adversely impact beneficiaries. </w:t>
      </w:r>
      <w:r w:rsidR="00DD663E">
        <w:rPr>
          <w:rStyle w:val="FootnoteReference"/>
        </w:rPr>
        <w:footnoteReference w:id="5"/>
      </w:r>
      <w:r w:rsidR="003E22F3">
        <w:t xml:space="preserve"> These include inconsistent authorization procedures and medical necessity rules for overlapping benefits such as</w:t>
      </w:r>
      <w:r w:rsidR="0072263B">
        <w:t xml:space="preserve"> behavioral health,</w:t>
      </w:r>
      <w:r w:rsidR="003E22F3">
        <w:t xml:space="preserve"> skilled nursing facility care, </w:t>
      </w:r>
      <w:r w:rsidR="0072263B">
        <w:t>skilled therapies (</w:t>
      </w:r>
      <w:r w:rsidR="00811F60">
        <w:t>occupational, physical</w:t>
      </w:r>
      <w:r w:rsidR="0072263B">
        <w:t xml:space="preserve">, speech), </w:t>
      </w:r>
      <w:r w:rsidR="003E22F3">
        <w:t>home health, and durable medical equip</w:t>
      </w:r>
      <w:r w:rsidR="0072263B">
        <w:t xml:space="preserve">ment.  These inconsistent rules create barriers and delays in access to care that beneficiaries in only one of the programs are less likely to encounter. </w:t>
      </w:r>
      <w:r w:rsidR="003B783E">
        <w:t xml:space="preserve">For example, Medicare home health services require </w:t>
      </w:r>
      <w:r w:rsidR="00FD1C78">
        <w:t>the beneficiary to</w:t>
      </w:r>
      <w:r w:rsidR="003B783E">
        <w:t xml:space="preserve"> show that </w:t>
      </w:r>
      <w:r w:rsidR="00FD1C78">
        <w:t>he or she</w:t>
      </w:r>
      <w:r w:rsidR="003B783E">
        <w:t xml:space="preserve"> is “home bound</w:t>
      </w:r>
      <w:r w:rsidR="00811F60">
        <w:t>,</w:t>
      </w:r>
      <w:r w:rsidR="003B783E">
        <w:t xml:space="preserve">” while Medicaid home health benefits generally have a more relaxed medical necessity standard.  </w:t>
      </w:r>
      <w:r w:rsidR="00811F60">
        <w:t>Yet</w:t>
      </w:r>
      <w:r w:rsidR="003B783E">
        <w:t xml:space="preserve"> because Medicare is the</w:t>
      </w:r>
      <w:r w:rsidR="00D65DB7">
        <w:t xml:space="preserve"> primary payer, in North Carolina, </w:t>
      </w:r>
      <w:r w:rsidR="003B783E">
        <w:t xml:space="preserve">a beneficiary </w:t>
      </w:r>
      <w:r w:rsidR="00D65DB7">
        <w:t xml:space="preserve">and/or provider </w:t>
      </w:r>
      <w:r w:rsidR="003B783E">
        <w:t xml:space="preserve">must first seek coverage through Medicare and have the claim denied </w:t>
      </w:r>
      <w:r w:rsidR="00D65DB7">
        <w:t>before submitting the claim to Medicaid.</w:t>
      </w:r>
      <w:r w:rsidR="00D65DB7">
        <w:rPr>
          <w:rStyle w:val="FootnoteReference"/>
        </w:rPr>
        <w:footnoteReference w:id="6"/>
      </w:r>
      <w:r w:rsidR="00D65DB7">
        <w:t xml:space="preserve"> In a few other s</w:t>
      </w:r>
      <w:r w:rsidR="002D6873">
        <w:t xml:space="preserve">tates, beneficiaries or </w:t>
      </w:r>
      <w:r w:rsidR="00D65DB7">
        <w:t xml:space="preserve">providers must </w:t>
      </w:r>
      <w:r w:rsidR="000159B7">
        <w:t xml:space="preserve">also </w:t>
      </w:r>
      <w:r w:rsidR="00D65DB7">
        <w:t xml:space="preserve">appeal the Medicare determination prior to submitting a claim for coverage under Medicaid.  </w:t>
      </w:r>
    </w:p>
    <w:p w14:paraId="3F6CCB43" w14:textId="77777777" w:rsidR="00BC100A" w:rsidRDefault="00BC100A" w:rsidP="00BC100A"/>
    <w:p w14:paraId="4BBEAE7E" w14:textId="77777777" w:rsidR="00D65DB7" w:rsidRDefault="0072263B" w:rsidP="00BC100A">
      <w:r>
        <w:t>In addition</w:t>
      </w:r>
      <w:r w:rsidR="00D65DB7">
        <w:t xml:space="preserve"> to coverage determination procedure misalignment</w:t>
      </w:r>
      <w:r w:rsidR="000159B7">
        <w:t>s</w:t>
      </w:r>
      <w:r>
        <w:t xml:space="preserve">, the programs </w:t>
      </w:r>
      <w:r w:rsidR="00D65DB7">
        <w:t xml:space="preserve">also </w:t>
      </w:r>
      <w:r>
        <w:t xml:space="preserve">use </w:t>
      </w:r>
      <w:r w:rsidR="00811F60">
        <w:t>different</w:t>
      </w:r>
      <w:r w:rsidR="00D65DB7">
        <w:t xml:space="preserve"> </w:t>
      </w:r>
      <w:r>
        <w:t>appeals procedures</w:t>
      </w:r>
      <w:r w:rsidR="00811F60">
        <w:t>,</w:t>
      </w:r>
      <w:r>
        <w:t xml:space="preserve"> exposing beneficiaries to three or more appeals </w:t>
      </w:r>
      <w:r w:rsidR="006C295F">
        <w:t>systems</w:t>
      </w:r>
      <w:r>
        <w:t xml:space="preserve"> for adverse coverage determination</w:t>
      </w:r>
      <w:r w:rsidR="006C295F">
        <w:t>s</w:t>
      </w:r>
      <w:r w:rsidR="00811F60">
        <w:t xml:space="preserve">. The rules </w:t>
      </w:r>
      <w:r>
        <w:t xml:space="preserve">differ as to coverage pending appeal, timelines, </w:t>
      </w:r>
      <w:r w:rsidR="006C295F">
        <w:t xml:space="preserve">evidence submission guidelines, </w:t>
      </w:r>
      <w:r w:rsidR="00502DFB">
        <w:t xml:space="preserve">rules on </w:t>
      </w:r>
      <w:r w:rsidR="006C295F">
        <w:t xml:space="preserve">authorized representatives, </w:t>
      </w:r>
      <w:r>
        <w:t>and agencies</w:t>
      </w:r>
      <w:r w:rsidR="00811F60">
        <w:t xml:space="preserve"> tasked with administration</w:t>
      </w:r>
      <w:r>
        <w:t>.</w:t>
      </w:r>
      <w:r w:rsidR="00D25C5D">
        <w:t xml:space="preserve">  The 201</w:t>
      </w:r>
      <w:r w:rsidR="004A23D5">
        <w:t>6</w:t>
      </w:r>
      <w:r w:rsidR="00D25C5D">
        <w:t xml:space="preserve"> federal Medicaid managed care rule took steps to align the notice and timeline requirements for Medicaid managed care appeals with those that apply to Medicare </w:t>
      </w:r>
      <w:r w:rsidR="00D25C5D">
        <w:lastRenderedPageBreak/>
        <w:t xml:space="preserve">Advantage but the procedures continue to </w:t>
      </w:r>
      <w:r w:rsidR="00502DFB">
        <w:t xml:space="preserve">differ </w:t>
      </w:r>
      <w:r w:rsidR="00D25C5D">
        <w:t xml:space="preserve">and </w:t>
      </w:r>
      <w:r w:rsidR="00502DFB">
        <w:t xml:space="preserve">to be </w:t>
      </w:r>
      <w:r w:rsidR="00D25C5D">
        <w:t>administered by different organizations.</w:t>
      </w:r>
      <w:r w:rsidR="004A23D5">
        <w:rPr>
          <w:rStyle w:val="FootnoteReference"/>
        </w:rPr>
        <w:footnoteReference w:id="7"/>
      </w:r>
      <w:r>
        <w:t xml:space="preserve">  </w:t>
      </w:r>
    </w:p>
    <w:p w14:paraId="6D38F9DA" w14:textId="77777777" w:rsidR="00BC100A" w:rsidRDefault="00BC100A" w:rsidP="00BC100A"/>
    <w:p w14:paraId="3DD6177B" w14:textId="77777777" w:rsidR="00E36470" w:rsidRDefault="00E36470" w:rsidP="00BC100A">
      <w:r>
        <w:t>The programs’ financial misalignments also contribute to cost-shifting between Medicare and Medicaid.  For instance, Medicaid programs have an incentive to maximize Medicare coverage for full-dual eligible beneficiaries and Medicare providers subject to prospective or bundled payment or participants in shared savings programs have an incentive to shift costs to Medicaid.</w:t>
      </w:r>
    </w:p>
    <w:p w14:paraId="594FAA1D" w14:textId="77777777" w:rsidR="00BC100A" w:rsidRDefault="00BC100A" w:rsidP="00BC100A"/>
    <w:p w14:paraId="603E11F8" w14:textId="77777777" w:rsidR="00787871" w:rsidRDefault="00D65DB7" w:rsidP="00BC100A">
      <w:r>
        <w:t>Finally, the</w:t>
      </w:r>
      <w:r w:rsidR="003A6D72">
        <w:t>re ar</w:t>
      </w:r>
      <w:r>
        <w:t xml:space="preserve">e </w:t>
      </w:r>
      <w:r w:rsidR="00DD663E">
        <w:t xml:space="preserve">administrative barriers and </w:t>
      </w:r>
      <w:r w:rsidR="003A6D72">
        <w:t>conflicting</w:t>
      </w:r>
      <w:r>
        <w:t xml:space="preserve"> financial incentives for the payers themselves</w:t>
      </w:r>
      <w:r w:rsidR="00811F60">
        <w:t>,</w:t>
      </w:r>
      <w:r>
        <w:t xml:space="preserve"> resulting in </w:t>
      </w:r>
      <w:r w:rsidR="00494D92">
        <w:t xml:space="preserve">a </w:t>
      </w:r>
      <w:r w:rsidR="007E181B">
        <w:t xml:space="preserve">lack of investment in </w:t>
      </w:r>
      <w:r>
        <w:t>effective care coordination for full-dual eligible ben</w:t>
      </w:r>
      <w:r w:rsidR="00801694">
        <w:t>eficiaries.</w:t>
      </w:r>
      <w:r w:rsidR="00344D12">
        <w:rPr>
          <w:rStyle w:val="FootnoteReference"/>
        </w:rPr>
        <w:footnoteReference w:id="8"/>
      </w:r>
      <w:r w:rsidR="00801694">
        <w:t xml:space="preserve">  In particular, </w:t>
      </w:r>
      <w:r w:rsidR="00DD663E">
        <w:t xml:space="preserve">states </w:t>
      </w:r>
      <w:r w:rsidR="003A6D72">
        <w:t>can gain CMS’s permission</w:t>
      </w:r>
      <w:r w:rsidR="00DD663E">
        <w:t xml:space="preserve"> to </w:t>
      </w:r>
      <w:r w:rsidR="003A6D72">
        <w:t>run</w:t>
      </w:r>
      <w:r w:rsidR="00DD663E">
        <w:t xml:space="preserve"> mandatory programs for Medicaid beneficiaries, allowing for </w:t>
      </w:r>
      <w:r w:rsidR="003A6D72">
        <w:t>full</w:t>
      </w:r>
      <w:r w:rsidR="00DD663E">
        <w:t xml:space="preserve"> participation in care coordination models such as patient-centered medical homes or managed care programs.  Medicare, </w:t>
      </w:r>
      <w:r w:rsidR="003A6D72">
        <w:t>in contrast</w:t>
      </w:r>
      <w:r w:rsidR="00DD663E">
        <w:t>, does not allow mandatory</w:t>
      </w:r>
      <w:r w:rsidR="003A6D72">
        <w:t xml:space="preserve"> beneficiary</w:t>
      </w:r>
      <w:r w:rsidR="00DD663E">
        <w:t xml:space="preserve"> </w:t>
      </w:r>
      <w:r w:rsidR="003A6D72">
        <w:t>enrollment into</w:t>
      </w:r>
      <w:r w:rsidR="00DD663E">
        <w:t xml:space="preserve"> care coordination programs, </w:t>
      </w:r>
      <w:r w:rsidR="003A6D72">
        <w:t>such as</w:t>
      </w:r>
      <w:r w:rsidR="00DD663E">
        <w:t xml:space="preserve"> those of Medicare Advantage pl</w:t>
      </w:r>
      <w:r w:rsidR="002D6873">
        <w:t>ans</w:t>
      </w:r>
      <w:r w:rsidR="003A6D72">
        <w:t xml:space="preserve">. </w:t>
      </w:r>
      <w:r w:rsidR="002D6873">
        <w:t xml:space="preserve"> </w:t>
      </w:r>
      <w:r w:rsidR="003A6D72">
        <w:t>Thus,</w:t>
      </w:r>
      <w:r w:rsidR="002D6873">
        <w:t xml:space="preserve"> neither CMS nor s</w:t>
      </w:r>
      <w:r w:rsidR="00DD663E">
        <w:t xml:space="preserve">tates can require participation in integrated programs or programs </w:t>
      </w:r>
      <w:r w:rsidR="00787871">
        <w:t>having</w:t>
      </w:r>
      <w:r w:rsidR="00DD663E">
        <w:t xml:space="preserve"> enhanced care coordination for Medicare benefits.  </w:t>
      </w:r>
    </w:p>
    <w:p w14:paraId="48444577" w14:textId="77777777" w:rsidR="00787871" w:rsidRDefault="00787871" w:rsidP="00BC100A"/>
    <w:p w14:paraId="7E29AF0F" w14:textId="77777777" w:rsidR="00D65DB7" w:rsidRDefault="00DD663E" w:rsidP="00BC100A">
      <w:r>
        <w:t xml:space="preserve">In addition, </w:t>
      </w:r>
      <w:r w:rsidR="00801694">
        <w:t xml:space="preserve">Medicare’s </w:t>
      </w:r>
      <w:r w:rsidR="00476F7E">
        <w:t xml:space="preserve">role as the primary payer for </w:t>
      </w:r>
      <w:r w:rsidR="00801694">
        <w:t xml:space="preserve">acute care benefits and Medicaid’s </w:t>
      </w:r>
      <w:r w:rsidR="00476F7E">
        <w:t>role as the primary payer for</w:t>
      </w:r>
      <w:r w:rsidR="0019354A">
        <w:t xml:space="preserve"> LTSS</w:t>
      </w:r>
      <w:r>
        <w:t xml:space="preserve"> creates financial</w:t>
      </w:r>
      <w:r w:rsidR="00801694">
        <w:t xml:space="preserve"> disincentives for </w:t>
      </w:r>
      <w:r w:rsidR="00787871">
        <w:t>s</w:t>
      </w:r>
      <w:r w:rsidR="00801694">
        <w:t>tates to invest in care coordination for full-dual eligible</w:t>
      </w:r>
      <w:r w:rsidR="0032536E">
        <w:t xml:space="preserve"> beneficiarie</w:t>
      </w:r>
      <w:r w:rsidR="00787871">
        <w:t>s</w:t>
      </w:r>
      <w:r w:rsidR="003A6D72">
        <w:t>. That is</w:t>
      </w:r>
      <w:r w:rsidR="00801694">
        <w:t xml:space="preserve"> because </w:t>
      </w:r>
      <w:r w:rsidR="0032536E">
        <w:t>some portion or all</w:t>
      </w:r>
      <w:r w:rsidR="00476F7E">
        <w:t xml:space="preserve"> of the return on investment will be captured by the federal government through reduced Medicare expenditures.</w:t>
      </w:r>
      <w:r>
        <w:t xml:space="preserve">  </w:t>
      </w:r>
    </w:p>
    <w:p w14:paraId="202DC192" w14:textId="77777777" w:rsidR="005D2430" w:rsidRDefault="005D2430" w:rsidP="00BC100A"/>
    <w:p w14:paraId="1667BFE7" w14:textId="77777777" w:rsidR="003B783E" w:rsidRDefault="003B783E" w:rsidP="00BC100A">
      <w:r>
        <w:t xml:space="preserve">In </w:t>
      </w:r>
      <w:r w:rsidR="00787871">
        <w:t>summary</w:t>
      </w:r>
      <w:r w:rsidR="00D65DB7">
        <w:t xml:space="preserve">, </w:t>
      </w:r>
      <w:r w:rsidR="00344D12">
        <w:t xml:space="preserve">the </w:t>
      </w:r>
      <w:r w:rsidR="00D65DB7">
        <w:t xml:space="preserve">Medicare and Medicaid </w:t>
      </w:r>
      <w:r w:rsidR="00344D12">
        <w:t xml:space="preserve">program rules </w:t>
      </w:r>
      <w:r w:rsidR="00811F60">
        <w:t>impose</w:t>
      </w:r>
      <w:r w:rsidR="00D65DB7">
        <w:t xml:space="preserve"> numerous </w:t>
      </w:r>
      <w:r w:rsidR="00811F60">
        <w:t>impediments</w:t>
      </w:r>
      <w:r w:rsidR="00D65DB7">
        <w:t xml:space="preserve"> </w:t>
      </w:r>
      <w:r w:rsidR="00344D12">
        <w:t>for fu</w:t>
      </w:r>
      <w:r w:rsidR="003A567F">
        <w:t xml:space="preserve">ll-dual eligible beneficiaries that any integrated program must </w:t>
      </w:r>
      <w:r w:rsidR="00787871">
        <w:t xml:space="preserve">address </w:t>
      </w:r>
      <w:r w:rsidR="003A567F">
        <w:t xml:space="preserve">carefully. </w:t>
      </w:r>
    </w:p>
    <w:p w14:paraId="41EAFA1C" w14:textId="4D5CECC9" w:rsidR="00EA12AD" w:rsidRDefault="00EA12AD" w:rsidP="003E228E"/>
    <w:p w14:paraId="6E89DE4F" w14:textId="77777777" w:rsidR="0073771E" w:rsidRDefault="000159B7" w:rsidP="00F871D0">
      <w:pPr>
        <w:pStyle w:val="ListParagraph"/>
        <w:keepNext/>
        <w:numPr>
          <w:ilvl w:val="2"/>
          <w:numId w:val="1"/>
        </w:numPr>
        <w:outlineLvl w:val="2"/>
      </w:pPr>
      <w:bookmarkStart w:id="9" w:name="_Toc473299893"/>
      <w:r>
        <w:t xml:space="preserve">Misalignments Related to </w:t>
      </w:r>
      <w:r w:rsidR="00EA12AD">
        <w:t>Partial-Dual Eligible Beneficiaries</w:t>
      </w:r>
      <w:bookmarkEnd w:id="9"/>
      <w:r w:rsidR="00A003C8">
        <w:t xml:space="preserve"> </w:t>
      </w:r>
    </w:p>
    <w:p w14:paraId="3A226A3F" w14:textId="77777777" w:rsidR="00EA12AD" w:rsidRDefault="00EA12AD" w:rsidP="00F871D0">
      <w:pPr>
        <w:keepNext/>
        <w:ind w:left="2160" w:firstLine="720"/>
        <w:contextualSpacing/>
      </w:pPr>
    </w:p>
    <w:p w14:paraId="5552BBF1" w14:textId="77777777" w:rsidR="00712D8C" w:rsidRDefault="0073771E" w:rsidP="00787871">
      <w:r w:rsidRPr="00654A27">
        <w:t>Partial</w:t>
      </w:r>
      <w:r>
        <w:t>-dual eligible beneficiaries</w:t>
      </w:r>
      <w:r w:rsidR="003A567F">
        <w:t xml:space="preserve"> experience different barriers and misalignments than full-dual eligible beneficiaries.  Partial-dual eligible beneficiaries</w:t>
      </w:r>
      <w:r>
        <w:t xml:space="preserve"> are not eligible for </w:t>
      </w:r>
      <w:r w:rsidR="003A567F">
        <w:t xml:space="preserve">full </w:t>
      </w:r>
      <w:r>
        <w:t xml:space="preserve">Medicaid </w:t>
      </w:r>
      <w:r w:rsidR="003A567F">
        <w:t>benefits</w:t>
      </w:r>
      <w:r w:rsidR="00787871">
        <w:t>,</w:t>
      </w:r>
      <w:r w:rsidR="003A567F">
        <w:t xml:space="preserve"> meaning they are not eligible for </w:t>
      </w:r>
      <w:r w:rsidR="0019354A">
        <w:t>LTSS</w:t>
      </w:r>
      <w:r>
        <w:t xml:space="preserve"> or wrap-around benefits but do get help in paying some or all of Medicare premiums and some or all cost</w:t>
      </w:r>
      <w:r w:rsidR="00787871">
        <w:t xml:space="preserve"> </w:t>
      </w:r>
      <w:r>
        <w:t>sharing</w:t>
      </w:r>
      <w:r w:rsidR="00787871">
        <w:t>,</w:t>
      </w:r>
      <w:r>
        <w:t xml:space="preserve"> depending on the individua</w:t>
      </w:r>
      <w:r w:rsidR="003A567F">
        <w:t xml:space="preserve">l’s eligibility. There are </w:t>
      </w:r>
      <w:r>
        <w:t>four sub-categories of partial-duals in North Carolina.</w:t>
      </w:r>
      <w:r>
        <w:rPr>
          <w:rStyle w:val="FootnoteReference"/>
        </w:rPr>
        <w:footnoteReference w:id="9"/>
      </w:r>
      <w:r>
        <w:t xml:space="preserve"> </w:t>
      </w:r>
    </w:p>
    <w:p w14:paraId="6200EA36" w14:textId="77777777" w:rsidR="00787871" w:rsidRDefault="00787871" w:rsidP="00787871"/>
    <w:p w14:paraId="5825F567" w14:textId="0449F04A" w:rsidR="00A003C8" w:rsidRDefault="0073771E" w:rsidP="00787871">
      <w:r>
        <w:t xml:space="preserve">Partial-dual eligible beneficiaries receive </w:t>
      </w:r>
      <w:r w:rsidR="00FD1C78">
        <w:t xml:space="preserve">coverage for </w:t>
      </w:r>
      <w:r>
        <w:t xml:space="preserve">all their </w:t>
      </w:r>
      <w:r w:rsidR="00486F30">
        <w:t>services from</w:t>
      </w:r>
      <w:r>
        <w:t xml:space="preserve"> Medicare but still experience access </w:t>
      </w:r>
      <w:r w:rsidR="00811F60">
        <w:t>barriers</w:t>
      </w:r>
      <w:r>
        <w:t xml:space="preserve"> and administrative challenges related to their status as dual-eligible beneficiaries.  </w:t>
      </w:r>
      <w:r w:rsidR="00787871">
        <w:t>Of note</w:t>
      </w:r>
      <w:r>
        <w:t>,</w:t>
      </w:r>
      <w:r w:rsidR="000159B7">
        <w:t xml:space="preserve"> as described above,</w:t>
      </w:r>
      <w:r>
        <w:t xml:space="preserve"> many partial-dual elig</w:t>
      </w:r>
      <w:r w:rsidR="00811F60">
        <w:t xml:space="preserve">ible beneficiaries face balance </w:t>
      </w:r>
      <w:r>
        <w:t xml:space="preserve">billing from providers for the Medicare </w:t>
      </w:r>
      <w:r w:rsidR="00B768DB">
        <w:t>cost</w:t>
      </w:r>
      <w:r w:rsidR="00787871">
        <w:t xml:space="preserve"> </w:t>
      </w:r>
      <w:r w:rsidR="00B768DB">
        <w:t xml:space="preserve">sharing responsibility, </w:t>
      </w:r>
      <w:r>
        <w:t>many end up paying these cost sharing obligations even though such balance billing is illegal</w:t>
      </w:r>
      <w:r w:rsidR="00B768DB">
        <w:t>, and the limited cost</w:t>
      </w:r>
      <w:r w:rsidR="00787871">
        <w:t xml:space="preserve"> </w:t>
      </w:r>
      <w:r w:rsidR="00B768DB">
        <w:t xml:space="preserve">sharing coverage results in more </w:t>
      </w:r>
      <w:r w:rsidR="00811F60">
        <w:t>restrictive</w:t>
      </w:r>
      <w:r w:rsidR="00B768DB">
        <w:t xml:space="preserve"> access to care</w:t>
      </w:r>
      <w:r w:rsidR="00FD1C78">
        <w:t xml:space="preserve"> because fewer providers are willing to serve them</w:t>
      </w:r>
      <w:r>
        <w:t>.</w:t>
      </w:r>
    </w:p>
    <w:p w14:paraId="43445DD0" w14:textId="77777777" w:rsidR="00787871" w:rsidRDefault="00787871" w:rsidP="00787871"/>
    <w:p w14:paraId="30CFD5E5" w14:textId="77777777" w:rsidR="00712D8C" w:rsidRDefault="00712D8C" w:rsidP="00787871">
      <w:r>
        <w:t xml:space="preserve">In conclusion, although partial-dual eligible beneficiaries experience fewer program misalignments than full-dual eligible beneficiaries, they also have access to fewer benefits and continue to </w:t>
      </w:r>
      <w:r w:rsidR="00811F60">
        <w:t>face</w:t>
      </w:r>
      <w:r>
        <w:t xml:space="preserve"> greater barriers to care than Medicare-only beneficiaries.  In addition, most full-dual eligible beneficiaries start as partial-dual eligible beneficiaries who become impoverished or more disabled due to medical conditions.  As such, partial-dual eligible beneficiaries present an important responsibility and opportunity for state interventions.  </w:t>
      </w:r>
    </w:p>
    <w:p w14:paraId="304D8A29" w14:textId="77777777" w:rsidR="00712D8C" w:rsidRDefault="00712D8C" w:rsidP="00A003C8">
      <w:pPr>
        <w:ind w:firstLine="720"/>
      </w:pPr>
    </w:p>
    <w:p w14:paraId="29BA03D0" w14:textId="77777777" w:rsidR="00C66FBC" w:rsidRDefault="00C66FBC" w:rsidP="00F871D0">
      <w:pPr>
        <w:pStyle w:val="ListParagraph"/>
        <w:keepNext/>
        <w:numPr>
          <w:ilvl w:val="1"/>
          <w:numId w:val="1"/>
        </w:numPr>
        <w:outlineLvl w:val="1"/>
      </w:pPr>
      <w:bookmarkStart w:id="10" w:name="_Toc473299894"/>
      <w:r>
        <w:t xml:space="preserve">High-level </w:t>
      </w:r>
      <w:r w:rsidR="00787871">
        <w:t>D</w:t>
      </w:r>
      <w:r>
        <w:t>emographi</w:t>
      </w:r>
      <w:r w:rsidR="00787871">
        <w:t>c and Expenditure D</w:t>
      </w:r>
      <w:r w:rsidR="007D32E2">
        <w:t xml:space="preserve">ata on </w:t>
      </w:r>
      <w:r w:rsidR="00787871">
        <w:t>D</w:t>
      </w:r>
      <w:r w:rsidR="007D32E2">
        <w:t xml:space="preserve">ual </w:t>
      </w:r>
      <w:r w:rsidR="00787871">
        <w:t>E</w:t>
      </w:r>
      <w:r>
        <w:t xml:space="preserve">ligible </w:t>
      </w:r>
      <w:r w:rsidR="00787871">
        <w:t>B</w:t>
      </w:r>
      <w:r>
        <w:t>eneficiaries in North Carolina and Nationally</w:t>
      </w:r>
      <w:bookmarkEnd w:id="10"/>
    </w:p>
    <w:p w14:paraId="60310FE3" w14:textId="77777777" w:rsidR="0039143E" w:rsidRDefault="0039143E" w:rsidP="00F871D0">
      <w:pPr>
        <w:pStyle w:val="ListParagraph"/>
        <w:keepNext/>
        <w:ind w:left="1440"/>
      </w:pPr>
    </w:p>
    <w:p w14:paraId="553B62B0" w14:textId="77777777" w:rsidR="0039143E" w:rsidRDefault="0015159B" w:rsidP="00787871">
      <w:r>
        <w:t>During the month of December 2015 (the most recent snapshot of data available) there were 319,720 dual eligible beneficiaries</w:t>
      </w:r>
      <w:r w:rsidR="007C79D3">
        <w:t xml:space="preserve"> of any age</w:t>
      </w:r>
      <w:r>
        <w:t xml:space="preserve"> in North Carolina.</w:t>
      </w:r>
      <w:r>
        <w:rPr>
          <w:rStyle w:val="FootnoteReference"/>
        </w:rPr>
        <w:footnoteReference w:id="10"/>
      </w:r>
      <w:r>
        <w:t xml:space="preserve">  Of these, </w:t>
      </w:r>
      <w:r w:rsidR="000159B7">
        <w:t>235,947 had</w:t>
      </w:r>
      <w:r w:rsidR="00D7275E">
        <w:t xml:space="preserve"> some type of full-dual eligibility status.  Based on the data from 2011, the last year with published results on state-level f</w:t>
      </w:r>
      <w:r w:rsidR="00BB20D9">
        <w:t>ull-year dual eligibility</w:t>
      </w:r>
      <w:r w:rsidR="00D7275E">
        <w:t xml:space="preserve"> with diagnostic and utilization data, there were </w:t>
      </w:r>
      <w:r w:rsidR="003C1ABE">
        <w:t>334,277 dual eligible beneficiaries in North Carolina out of 1.629 million Medicare beneficiaries and 1.956 million Medicaid beneficiaries.</w:t>
      </w:r>
      <w:r w:rsidR="00CB7E44">
        <w:rPr>
          <w:rStyle w:val="FootnoteReference"/>
        </w:rPr>
        <w:footnoteReference w:id="11"/>
      </w:r>
      <w:r w:rsidR="003C1ABE">
        <w:t xml:space="preserve">  </w:t>
      </w:r>
    </w:p>
    <w:p w14:paraId="6245D101" w14:textId="77777777" w:rsidR="00787871" w:rsidRDefault="00787871" w:rsidP="00787871"/>
    <w:p w14:paraId="2B6FEFC0" w14:textId="77777777" w:rsidR="0039143E" w:rsidRDefault="000C466F" w:rsidP="00787871">
      <w:r>
        <w:t>Although dual-eligible beneficiaries composed only</w:t>
      </w:r>
      <w:r w:rsidR="00EC7AD4" w:rsidRPr="00EC7AD4">
        <w:t xml:space="preserve"> 21% of the Medicare population</w:t>
      </w:r>
      <w:r>
        <w:t xml:space="preserve"> in North Carolina, they </w:t>
      </w:r>
      <w:r w:rsidR="00844E20">
        <w:t>accounted for</w:t>
      </w:r>
      <w:r w:rsidR="00EC7AD4" w:rsidRPr="00EC7AD4">
        <w:t xml:space="preserve"> 37% of total Medicare expenditures. </w:t>
      </w:r>
      <w:r w:rsidR="00EC7AD4">
        <w:t xml:space="preserve"> </w:t>
      </w:r>
      <w:r>
        <w:t>Similarly, dual-eligible beneficiaries</w:t>
      </w:r>
      <w:r w:rsidR="00EC7AD4" w:rsidRPr="00EC7AD4">
        <w:t xml:space="preserve"> </w:t>
      </w:r>
      <w:r>
        <w:t xml:space="preserve">were only 17% of Medicaid enrollees but their services </w:t>
      </w:r>
      <w:r w:rsidR="00844E20">
        <w:t>consumed</w:t>
      </w:r>
      <w:r w:rsidR="00EC7AD4" w:rsidRPr="00EC7AD4">
        <w:t xml:space="preserve"> 31% of Medicaid expenditures.</w:t>
      </w:r>
      <w:r>
        <w:t xml:space="preserve"> </w:t>
      </w:r>
      <w:r w:rsidR="001645E9">
        <w:t xml:space="preserve"> Medicare expenditures were higher for full-dual eligible beneficiaries in all categories of service than any </w:t>
      </w:r>
      <w:r w:rsidR="00BB6197">
        <w:t>class</w:t>
      </w:r>
      <w:r w:rsidR="001645E9">
        <w:t xml:space="preserve"> of partial-dual eligible beneficiary and </w:t>
      </w:r>
      <w:r w:rsidR="00F01DE9">
        <w:t xml:space="preserve">higher </w:t>
      </w:r>
      <w:r w:rsidR="001645E9">
        <w:t xml:space="preserve">than </w:t>
      </w:r>
      <w:r w:rsidR="00F01DE9">
        <w:t xml:space="preserve">for </w:t>
      </w:r>
      <w:r w:rsidR="001645E9">
        <w:t>Medicare-only beneficiaries</w:t>
      </w:r>
      <w:r w:rsidR="00844E20">
        <w:t>.</w:t>
      </w:r>
      <w:r w:rsidR="001645E9">
        <w:t xml:space="preserve"> </w:t>
      </w:r>
      <w:r w:rsidR="00844E20">
        <w:t xml:space="preserve">There </w:t>
      </w:r>
      <w:r w:rsidR="00844E20">
        <w:lastRenderedPageBreak/>
        <w:t>were</w:t>
      </w:r>
      <w:r w:rsidR="001645E9">
        <w:t xml:space="preserve"> </w:t>
      </w:r>
      <w:r w:rsidR="00F01DE9">
        <w:t xml:space="preserve">especially </w:t>
      </w:r>
      <w:r w:rsidR="001645E9">
        <w:t xml:space="preserve">large differences for inpatient hospital, skilled nursing facility, and psychiatric hospital services.  </w:t>
      </w:r>
    </w:p>
    <w:p w14:paraId="004D712B" w14:textId="77777777" w:rsidR="00787871" w:rsidRDefault="00787871" w:rsidP="00787871"/>
    <w:p w14:paraId="35FB3EFC" w14:textId="77777777" w:rsidR="00623BD1" w:rsidRDefault="006B570E" w:rsidP="00787871">
      <w:r>
        <w:t>Full-dual eligible beneficiaries in North Carolina had far higher rates of chronic conditions than Medicare-only beneficiaries or Medicaid</w:t>
      </w:r>
      <w:r w:rsidR="00623BD1">
        <w:t>-only</w:t>
      </w:r>
      <w:r>
        <w:t xml:space="preserve"> beneficiaries with a disability. Only 12% of the full-dual eligible beneficiaries </w:t>
      </w:r>
      <w:r w:rsidR="00BB6197">
        <w:t>had no</w:t>
      </w:r>
      <w:r>
        <w:t xml:space="preserve"> chronic conditions and 52% had three or more</w:t>
      </w:r>
      <w:r w:rsidR="00F01DE9">
        <w:t xml:space="preserve"> chronic conditions</w:t>
      </w:r>
      <w:r>
        <w:t>.  The most common chronic conditions among full-dual eligible beneficiaries were diabetes/</w:t>
      </w:r>
      <w:r w:rsidR="0020753C">
        <w:t>end-stage renal disease (</w:t>
      </w:r>
      <w:r>
        <w:t>ESRD</w:t>
      </w:r>
      <w:r w:rsidR="0020753C">
        <w:t>)</w:t>
      </w:r>
      <w:r>
        <w:t xml:space="preserve">/other endocrine, heart disease/failure and other cardiovascular, and psychiatric/mental health.  </w:t>
      </w:r>
    </w:p>
    <w:p w14:paraId="02AC2484" w14:textId="77777777" w:rsidR="00623BD1" w:rsidRDefault="00623BD1" w:rsidP="00787871"/>
    <w:p w14:paraId="21018B16" w14:textId="1AC8AC03" w:rsidR="00712D8C" w:rsidRDefault="0019354A" w:rsidP="00787871">
      <w:r>
        <w:t>Most of the full-dual eligible beneficiaries in North Carolina utilize some form of LTSS</w:t>
      </w:r>
      <w:r w:rsidR="00F01DE9">
        <w:t>. I</w:t>
      </w:r>
      <w:r w:rsidR="000B411E">
        <w:t xml:space="preserve">nstitutional </w:t>
      </w:r>
      <w:r w:rsidR="00F01DE9">
        <w:t>care</w:t>
      </w:r>
      <w:r w:rsidR="006038BA">
        <w:t xml:space="preserve"> (nursing facility, etc.)</w:t>
      </w:r>
      <w:r w:rsidR="00F01DE9">
        <w:t xml:space="preserve"> was used by </w:t>
      </w:r>
      <w:r w:rsidR="000B411E">
        <w:t>61%,</w:t>
      </w:r>
      <w:r>
        <w:t xml:space="preserve"> state plan</w:t>
      </w:r>
      <w:r w:rsidR="00F01DE9">
        <w:t xml:space="preserve"> HCBS by </w:t>
      </w:r>
      <w:r>
        <w:t>14%</w:t>
      </w:r>
      <w:r w:rsidR="000B411E">
        <w:t>,</w:t>
      </w:r>
      <w:r>
        <w:t xml:space="preserve"> </w:t>
      </w:r>
      <w:r w:rsidR="00F01DE9">
        <w:t>and waiver HCBS by 7</w:t>
      </w:r>
      <w:r>
        <w:t>%</w:t>
      </w:r>
      <w:r w:rsidR="00FD20FD">
        <w:t>.</w:t>
      </w:r>
      <w:r w:rsidR="0083058E">
        <w:t xml:space="preserve"> Only 18% used none. </w:t>
      </w:r>
      <w:r w:rsidR="00FD20FD">
        <w:t xml:space="preserve"> </w:t>
      </w:r>
    </w:p>
    <w:p w14:paraId="53418823" w14:textId="77777777" w:rsidR="00712D8C" w:rsidRDefault="00712D8C" w:rsidP="00712D8C">
      <w:pPr>
        <w:jc w:val="center"/>
      </w:pPr>
    </w:p>
    <w:p w14:paraId="14107997" w14:textId="77777777" w:rsidR="007D32E2" w:rsidRDefault="007C0928" w:rsidP="00F871D0">
      <w:pPr>
        <w:pStyle w:val="ListParagraph"/>
        <w:keepNext/>
        <w:numPr>
          <w:ilvl w:val="1"/>
          <w:numId w:val="1"/>
        </w:numPr>
        <w:outlineLvl w:val="1"/>
      </w:pPr>
      <w:bookmarkStart w:id="11" w:name="_Toc473299895"/>
      <w:r>
        <w:t xml:space="preserve">Summary of </w:t>
      </w:r>
      <w:r w:rsidR="00897F69">
        <w:t xml:space="preserve">Existing </w:t>
      </w:r>
      <w:r w:rsidR="007D32E2">
        <w:t xml:space="preserve">Medicaid </w:t>
      </w:r>
      <w:r w:rsidR="00897F69">
        <w:t>C</w:t>
      </w:r>
      <w:r w:rsidR="0039143E">
        <w:t xml:space="preserve">apitated </w:t>
      </w:r>
      <w:r w:rsidR="001B2155">
        <w:t xml:space="preserve">Plans: </w:t>
      </w:r>
      <w:r w:rsidR="00427A3B">
        <w:t>LME-MCOs</w:t>
      </w:r>
      <w:bookmarkEnd w:id="11"/>
      <w:r w:rsidR="00CB534E">
        <w:t xml:space="preserve"> </w:t>
      </w:r>
    </w:p>
    <w:p w14:paraId="57154549" w14:textId="77777777" w:rsidR="0039143E" w:rsidRDefault="0039143E" w:rsidP="00F871D0">
      <w:pPr>
        <w:pStyle w:val="ListParagraph"/>
        <w:keepNext/>
        <w:ind w:left="1440"/>
      </w:pPr>
    </w:p>
    <w:p w14:paraId="660FDA88" w14:textId="4167065E" w:rsidR="00BB6197" w:rsidRDefault="0039143E" w:rsidP="00897F69">
      <w:r w:rsidRPr="00380EB8">
        <w:rPr>
          <w:highlight w:val="yellow"/>
        </w:rPr>
        <w:t xml:space="preserve">North Carolina </w:t>
      </w:r>
      <w:r w:rsidR="001B2155" w:rsidRPr="00380EB8">
        <w:rPr>
          <w:highlight w:val="yellow"/>
        </w:rPr>
        <w:t>already</w:t>
      </w:r>
      <w:r w:rsidRPr="00380EB8">
        <w:rPr>
          <w:highlight w:val="yellow"/>
        </w:rPr>
        <w:t xml:space="preserve"> operates capitated program</w:t>
      </w:r>
      <w:r w:rsidR="00A72FF9" w:rsidRPr="00380EB8">
        <w:rPr>
          <w:highlight w:val="yellow"/>
        </w:rPr>
        <w:t>s</w:t>
      </w:r>
      <w:r w:rsidRPr="00380EB8">
        <w:rPr>
          <w:highlight w:val="yellow"/>
        </w:rPr>
        <w:t xml:space="preserve"> that serve</w:t>
      </w:r>
      <w:r w:rsidR="0032536E" w:rsidRPr="00380EB8">
        <w:rPr>
          <w:highlight w:val="yellow"/>
        </w:rPr>
        <w:t>s</w:t>
      </w:r>
      <w:r w:rsidRPr="00380EB8">
        <w:rPr>
          <w:highlight w:val="yellow"/>
        </w:rPr>
        <w:t xml:space="preserve"> </w:t>
      </w:r>
      <w:r w:rsidR="00A22F24" w:rsidRPr="00380EB8">
        <w:rPr>
          <w:highlight w:val="yellow"/>
        </w:rPr>
        <w:t xml:space="preserve">full-dual eligible beneficiaries.  </w:t>
      </w:r>
      <w:r w:rsidR="00A72FF9" w:rsidRPr="00380EB8">
        <w:rPr>
          <w:highlight w:val="yellow"/>
        </w:rPr>
        <w:t xml:space="preserve">The first is the PACE program </w:t>
      </w:r>
      <w:r w:rsidR="006674BC" w:rsidRPr="00380EB8">
        <w:rPr>
          <w:highlight w:val="yellow"/>
        </w:rPr>
        <w:t>(</w:t>
      </w:r>
      <w:r w:rsidR="00A72FF9" w:rsidRPr="00380EB8">
        <w:rPr>
          <w:highlight w:val="yellow"/>
        </w:rPr>
        <w:t>described below</w:t>
      </w:r>
      <w:r w:rsidR="006674BC" w:rsidRPr="00380EB8">
        <w:rPr>
          <w:highlight w:val="yellow"/>
        </w:rPr>
        <w:t>)</w:t>
      </w:r>
      <w:r w:rsidR="00A72FF9">
        <w:t xml:space="preserve"> and the second is </w:t>
      </w:r>
      <w:r w:rsidR="00A22F24">
        <w:t xml:space="preserve">the Local Management Entities-Managed Care Organizations (LME-MCOs), which deliver mental health, </w:t>
      </w:r>
      <w:r w:rsidR="0021118B">
        <w:t>intellectual or developmental disability (I/DD)</w:t>
      </w:r>
      <w:r w:rsidR="00A22F24">
        <w:t>,</w:t>
      </w:r>
      <w:r w:rsidR="00A22F24" w:rsidRPr="00A22F24">
        <w:t xml:space="preserve"> and substance use</w:t>
      </w:r>
      <w:r w:rsidR="00580E7C">
        <w:t xml:space="preserve"> disorder</w:t>
      </w:r>
      <w:r w:rsidR="00A22F24" w:rsidRPr="00A22F24">
        <w:t xml:space="preserve"> services</w:t>
      </w:r>
      <w:r w:rsidR="00A22F24">
        <w:t xml:space="preserve"> to all Medicaid beneficiaries</w:t>
      </w:r>
      <w:r w:rsidR="00A72FF9">
        <w:t xml:space="preserve"> over the age of three</w:t>
      </w:r>
      <w:r w:rsidR="002E0874">
        <w:t>,</w:t>
      </w:r>
      <w:r w:rsidR="00A22F24">
        <w:t xml:space="preserve"> including full-dual eligible beneficiaries. </w:t>
      </w:r>
      <w:r w:rsidR="00710259">
        <w:t xml:space="preserve"> </w:t>
      </w:r>
    </w:p>
    <w:p w14:paraId="093F8B85" w14:textId="77777777" w:rsidR="00BB6197" w:rsidRDefault="00BB6197" w:rsidP="00897F69"/>
    <w:p w14:paraId="65D8274F" w14:textId="1B36D64D" w:rsidR="00710259" w:rsidRDefault="00710259" w:rsidP="00897F69">
      <w:r>
        <w:t xml:space="preserve">LME-MCOs </w:t>
      </w:r>
      <w:r w:rsidRPr="00710259">
        <w:t xml:space="preserve">are quasi-governmental entities that contract with the </w:t>
      </w:r>
      <w:r w:rsidR="00BB6197">
        <w:t>S</w:t>
      </w:r>
      <w:r>
        <w:t xml:space="preserve">tate and receive capitated payments for covered services. Importantly, any </w:t>
      </w:r>
      <w:r w:rsidRPr="00710259">
        <w:t xml:space="preserve">savings </w:t>
      </w:r>
      <w:r w:rsidR="00DA5628">
        <w:t xml:space="preserve">or profit </w:t>
      </w:r>
      <w:r w:rsidR="00BB20D9">
        <w:t>is</w:t>
      </w:r>
      <w:r w:rsidRPr="00710259">
        <w:t xml:space="preserve"> </w:t>
      </w:r>
      <w:r w:rsidR="00DA5628">
        <w:t xml:space="preserve">required to be used </w:t>
      </w:r>
      <w:r w:rsidRPr="00710259">
        <w:t>to provide additional services</w:t>
      </w:r>
      <w:r w:rsidR="00DA5628">
        <w:t xml:space="preserve"> to beneficiaries.  </w:t>
      </w:r>
      <w:r w:rsidR="002F34DE">
        <w:t xml:space="preserve">LME-MCOs have </w:t>
      </w:r>
      <w:r w:rsidR="00BB20D9">
        <w:t xml:space="preserve">primarily </w:t>
      </w:r>
      <w:r w:rsidR="002F34DE">
        <w:t>reinvested</w:t>
      </w:r>
      <w:r w:rsidR="002F34DE" w:rsidRPr="002F34DE">
        <w:t xml:space="preserve"> </w:t>
      </w:r>
      <w:r w:rsidR="0032536E">
        <w:t>these</w:t>
      </w:r>
      <w:r w:rsidR="002F34DE" w:rsidRPr="002F34DE">
        <w:t xml:space="preserve"> savings to support the integration of </w:t>
      </w:r>
      <w:r w:rsidR="002F34DE">
        <w:t xml:space="preserve">behavioral health and </w:t>
      </w:r>
      <w:r w:rsidR="002F34DE" w:rsidRPr="002F34DE">
        <w:t>physical health care. For instance, some are supporting p</w:t>
      </w:r>
      <w:r w:rsidR="002F34DE">
        <w:t xml:space="preserve">rimary care delivery within </w:t>
      </w:r>
      <w:r w:rsidR="002F34DE" w:rsidRPr="002F34DE">
        <w:t>behavior</w:t>
      </w:r>
      <w:r w:rsidR="002F34DE">
        <w:t>al health settings and other LME-MCOs</w:t>
      </w:r>
      <w:r w:rsidR="002F34DE" w:rsidRPr="002F34DE">
        <w:t xml:space="preserve"> are offering </w:t>
      </w:r>
      <w:r w:rsidR="002F34DE">
        <w:t xml:space="preserve">behavioral health </w:t>
      </w:r>
      <w:r w:rsidR="002F34DE" w:rsidRPr="002F34DE">
        <w:t>provider</w:t>
      </w:r>
      <w:r w:rsidR="002F34DE">
        <w:t xml:space="preserve"> training on how to coordinate with primary care providers</w:t>
      </w:r>
      <w:r w:rsidR="002F34DE" w:rsidRPr="002F34DE">
        <w:t xml:space="preserve">. </w:t>
      </w:r>
      <w:r w:rsidR="00A000AC">
        <w:t xml:space="preserve">Other </w:t>
      </w:r>
      <w:r w:rsidR="00021C6B">
        <w:t>examples</w:t>
      </w:r>
      <w:r w:rsidR="00A000AC">
        <w:t xml:space="preserve"> include </w:t>
      </w:r>
      <w:r w:rsidR="00021C6B">
        <w:t xml:space="preserve">adding interactive technologies and improving accessibility of facilities. </w:t>
      </w:r>
    </w:p>
    <w:p w14:paraId="3068F22B" w14:textId="77777777" w:rsidR="00897F69" w:rsidRPr="00710259" w:rsidRDefault="00897F69" w:rsidP="00897F69"/>
    <w:p w14:paraId="451F27C0" w14:textId="77777777" w:rsidR="00DA5628" w:rsidRDefault="006010D9" w:rsidP="00897F69">
      <w:r>
        <w:t xml:space="preserve">The LME-MCO program uses </w:t>
      </w:r>
      <w:r w:rsidR="00A22F24">
        <w:t xml:space="preserve">entities with exclusive designated </w:t>
      </w:r>
      <w:r w:rsidR="00197C57">
        <w:t xml:space="preserve">contiguous </w:t>
      </w:r>
      <w:r w:rsidR="00A22F24">
        <w:t>geographic areas of the state</w:t>
      </w:r>
      <w:r w:rsidR="00DB5B12">
        <w:t xml:space="preserve"> operating under a Medicaid combination 1915(b)/(c) waiver</w:t>
      </w:r>
      <w:r w:rsidR="00A22F24">
        <w:t>.</w:t>
      </w:r>
      <w:r w:rsidR="00DB5B12">
        <w:t xml:space="preserve">  Enrollment into LME-MCOs is mandatory for any Medicaid beneficiaries in need of </w:t>
      </w:r>
      <w:r w:rsidR="00DB5B12" w:rsidRPr="00DB5B12">
        <w:t xml:space="preserve">mental health, developmental disability, </w:t>
      </w:r>
      <w:r w:rsidR="00DB5B12">
        <w:t>psychiatric residential treatment facility (</w:t>
      </w:r>
      <w:r w:rsidR="00DB5B12" w:rsidRPr="00DB5B12">
        <w:t>PRTF</w:t>
      </w:r>
      <w:r w:rsidR="00DB5B12">
        <w:t>), inpatient psychiatric care</w:t>
      </w:r>
      <w:r w:rsidR="0021118B">
        <w:t>,</w:t>
      </w:r>
      <w:r w:rsidR="0021118B" w:rsidRPr="0021118B">
        <w:t xml:space="preserve"> intermediate care facility for individuals with </w:t>
      </w:r>
      <w:r w:rsidR="0021118B">
        <w:t xml:space="preserve">I/DD </w:t>
      </w:r>
      <w:r w:rsidR="0021118B" w:rsidRPr="0021118B">
        <w:t>(ICF/IDD)</w:t>
      </w:r>
      <w:r w:rsidR="00DB5B12" w:rsidRPr="00DB5B12">
        <w:t>, substance use</w:t>
      </w:r>
      <w:r w:rsidR="00580E7C">
        <w:t xml:space="preserve"> disorder</w:t>
      </w:r>
      <w:r w:rsidR="00DB5B12" w:rsidRPr="00DB5B12">
        <w:t xml:space="preserve"> services</w:t>
      </w:r>
      <w:r w:rsidR="003E61F8">
        <w:t>, or self-directed personal care services</w:t>
      </w:r>
      <w:r w:rsidR="00DB5B12">
        <w:t xml:space="preserve">. </w:t>
      </w:r>
      <w:r w:rsidR="00856F51">
        <w:t xml:space="preserve"> The LME-MCO is responsible for pri</w:t>
      </w:r>
      <w:r w:rsidR="007C79D3">
        <w:t>or authorization for</w:t>
      </w:r>
      <w:r w:rsidR="00856F51">
        <w:t xml:space="preserve"> claims</w:t>
      </w:r>
      <w:r w:rsidR="00710259">
        <w:t>, managing</w:t>
      </w:r>
      <w:r w:rsidR="00363D09">
        <w:t xml:space="preserve"> a network of providers for all services covered under the LME-MCO</w:t>
      </w:r>
      <w:r w:rsidR="00710259">
        <w:t xml:space="preserve"> including performing provider credentialing, and delivering care coordination services</w:t>
      </w:r>
      <w:r w:rsidR="00363D09">
        <w:t>.</w:t>
      </w:r>
      <w:r w:rsidR="00DA5628">
        <w:t xml:space="preserve">  </w:t>
      </w:r>
      <w:r w:rsidR="006A5A0D">
        <w:t>M</w:t>
      </w:r>
      <w:r w:rsidR="00DA5628">
        <w:t>any full-benefit dual eligible individuals in North Carolina depend on the services delivered by LME-MCOs to manage their behavioral health conditions or intellectual or developmental disabilit</w:t>
      </w:r>
      <w:r w:rsidR="0032536E">
        <w:t>y services</w:t>
      </w:r>
      <w:r w:rsidR="00DA5628">
        <w:t xml:space="preserve">.  </w:t>
      </w:r>
    </w:p>
    <w:p w14:paraId="5744B934" w14:textId="77777777" w:rsidR="00897F69" w:rsidRDefault="00897F69" w:rsidP="00897F69"/>
    <w:p w14:paraId="0281F289" w14:textId="19EFEBB4" w:rsidR="004C3692" w:rsidRDefault="00DA5628" w:rsidP="00897F69">
      <w:r>
        <w:t>The LME-MCO</w:t>
      </w:r>
      <w:r w:rsidR="00BB20D9">
        <w:t>s do</w:t>
      </w:r>
      <w:r>
        <w:t xml:space="preserve"> not cover all of</w:t>
      </w:r>
      <w:r w:rsidR="00826861">
        <w:t xml:space="preserve"> the</w:t>
      </w:r>
      <w:r>
        <w:t xml:space="preserve"> Medicaid services that are important for full-benefit dual eligible beneficiaries.  Services that are carved out from LME-MCO benefits and currently delivered</w:t>
      </w:r>
      <w:r w:rsidR="004C3692">
        <w:t xml:space="preserve"> exclusively </w:t>
      </w:r>
      <w:r w:rsidR="00E33E3A">
        <w:t>in the fee-for-service environment</w:t>
      </w:r>
      <w:r w:rsidR="004C3692">
        <w:t xml:space="preserve"> include the Community Alternatives Program for Children (CAP/C), the Community Alternatives Program for Disabled Adults (CAP</w:t>
      </w:r>
      <w:r w:rsidR="00A72FF9">
        <w:t>/DA</w:t>
      </w:r>
      <w:r w:rsidR="004C3692">
        <w:t xml:space="preserve">), </w:t>
      </w:r>
      <w:r w:rsidR="004C3692" w:rsidRPr="004C3692">
        <w:t>Medicaid</w:t>
      </w:r>
      <w:r w:rsidR="004C3692">
        <w:t xml:space="preserve"> </w:t>
      </w:r>
      <w:r w:rsidR="004C3692" w:rsidRPr="004C3692">
        <w:t>State</w:t>
      </w:r>
      <w:r w:rsidR="004C3692">
        <w:t xml:space="preserve"> </w:t>
      </w:r>
      <w:r w:rsidR="004C3692" w:rsidRPr="004C3692">
        <w:t>Plan</w:t>
      </w:r>
      <w:r w:rsidR="004C3692">
        <w:t xml:space="preserve"> </w:t>
      </w:r>
      <w:r w:rsidR="004C3692" w:rsidRPr="004C3692">
        <w:t>Personal</w:t>
      </w:r>
      <w:r w:rsidR="004C3692">
        <w:t xml:space="preserve"> </w:t>
      </w:r>
      <w:r w:rsidR="004C3692" w:rsidRPr="004C3692">
        <w:t>Care</w:t>
      </w:r>
      <w:r w:rsidR="004C3692">
        <w:t xml:space="preserve"> </w:t>
      </w:r>
      <w:r w:rsidR="004C3692" w:rsidRPr="004C3692">
        <w:t>Services</w:t>
      </w:r>
      <w:r w:rsidR="004C3692">
        <w:t>, d</w:t>
      </w:r>
      <w:r w:rsidR="004C3692" w:rsidRPr="004C3692">
        <w:t>e</w:t>
      </w:r>
      <w:r w:rsidR="004C3692">
        <w:t>ntal, and medical</w:t>
      </w:r>
      <w:r w:rsidR="004C3692" w:rsidRPr="004C3692">
        <w:t xml:space="preserve"> services</w:t>
      </w:r>
      <w:r w:rsidR="004C3692">
        <w:t xml:space="preserve"> (wrap around services as described above)</w:t>
      </w:r>
      <w:r w:rsidR="004C3692" w:rsidRPr="004C3692">
        <w:t xml:space="preserve"> offered under the Medicaid State Plan</w:t>
      </w:r>
      <w:r w:rsidR="004C3692">
        <w:t xml:space="preserve"> such as </w:t>
      </w:r>
      <w:r w:rsidR="00286995">
        <w:t xml:space="preserve">physician, </w:t>
      </w:r>
      <w:r w:rsidR="004C3692">
        <w:t xml:space="preserve">hospital, nursing home, </w:t>
      </w:r>
      <w:r w:rsidR="00826861">
        <w:t xml:space="preserve">home health, </w:t>
      </w:r>
      <w:r w:rsidR="004C3692">
        <w:t xml:space="preserve">private duty nursing, </w:t>
      </w:r>
      <w:r w:rsidR="0032536E">
        <w:t>physical therapy</w:t>
      </w:r>
      <w:r w:rsidR="004C3692">
        <w:t xml:space="preserve">, </w:t>
      </w:r>
      <w:r w:rsidR="0032536E">
        <w:t>occupational therapy</w:t>
      </w:r>
      <w:r w:rsidR="004C3692">
        <w:t xml:space="preserve">, </w:t>
      </w:r>
      <w:r w:rsidR="0032536E">
        <w:t>speech therapy</w:t>
      </w:r>
      <w:r w:rsidR="004C3692">
        <w:t>, and durable medical equipment.</w:t>
      </w:r>
      <w:r w:rsidR="00825C35">
        <w:rPr>
          <w:rStyle w:val="FootnoteReference"/>
        </w:rPr>
        <w:footnoteReference w:id="12"/>
      </w:r>
      <w:r w:rsidR="004C3692">
        <w:t xml:space="preserve">  These services are delivered </w:t>
      </w:r>
      <w:r w:rsidR="00F01DE9">
        <w:t xml:space="preserve">today </w:t>
      </w:r>
      <w:r w:rsidR="004C3692">
        <w:t>with</w:t>
      </w:r>
      <w:r w:rsidR="0004757D">
        <w:t xml:space="preserve"> limited access to</w:t>
      </w:r>
      <w:r w:rsidR="004C3692">
        <w:t xml:space="preserve"> care coordination, network management, or utilization </w:t>
      </w:r>
      <w:r w:rsidR="00DA3043">
        <w:t xml:space="preserve">management for all Medicaid beneficiaries, including full-dual eligible beneficiaries.  </w:t>
      </w:r>
    </w:p>
    <w:p w14:paraId="4E4221CC" w14:textId="77777777" w:rsidR="00897F69" w:rsidRDefault="00897F69" w:rsidP="00897F69"/>
    <w:p w14:paraId="5A177982" w14:textId="73F6607B" w:rsidR="0039143E" w:rsidRDefault="001B2155" w:rsidP="00897F69">
      <w:r>
        <w:t>When North Carolina introduces</w:t>
      </w:r>
      <w:r w:rsidR="002F34DE">
        <w:t xml:space="preserve"> </w:t>
      </w:r>
      <w:r>
        <w:t>PHPs for physical health services, the PHPs</w:t>
      </w:r>
      <w:r w:rsidR="00BB20D9">
        <w:t xml:space="preserve"> </w:t>
      </w:r>
      <w:r w:rsidR="00817964">
        <w:t xml:space="preserve">will </w:t>
      </w:r>
      <w:r>
        <w:t>coordinate</w:t>
      </w:r>
      <w:r w:rsidR="00817964">
        <w:t xml:space="preserve"> all </w:t>
      </w:r>
      <w:r w:rsidR="00F4516D">
        <w:t xml:space="preserve">Medicaid </w:t>
      </w:r>
      <w:r w:rsidR="00817964">
        <w:t xml:space="preserve">benefits other than those delivered by LME-MCOs, for </w:t>
      </w:r>
      <w:r w:rsidR="0004757D">
        <w:t xml:space="preserve">nearly </w:t>
      </w:r>
      <w:r w:rsidR="00817964">
        <w:t>all Medicaid beneficiaries other than full-dual eligible beneficiaries.</w:t>
      </w:r>
      <w:r w:rsidR="000B411E">
        <w:t xml:space="preserve">  This will include nursing facility care and other LTSS for the Medicaid-only population.</w:t>
      </w:r>
      <w:r w:rsidR="00817964">
        <w:t xml:space="preserve">  </w:t>
      </w:r>
      <w:r w:rsidR="0004757D">
        <w:t xml:space="preserve">Per SL 2015-245 as amended by SL 2016-121, the </w:t>
      </w:r>
      <w:r w:rsidR="00F4516D">
        <w:t>services covered under LME-MCOs will continue to be delivered under the current system</w:t>
      </w:r>
      <w:r w:rsidR="00F4516D" w:rsidRPr="00F4516D">
        <w:t xml:space="preserve"> </w:t>
      </w:r>
      <w:r w:rsidR="0004757D">
        <w:t>for</w:t>
      </w:r>
      <w:r w:rsidR="0004757D" w:rsidRPr="00F4516D">
        <w:t xml:space="preserve"> </w:t>
      </w:r>
      <w:r w:rsidR="00F4516D" w:rsidRPr="00F4516D">
        <w:t>four years after the date capitated PHP contracts begin.</w:t>
      </w:r>
      <w:r w:rsidR="000346A7">
        <w:t xml:space="preserve">  During this time, North Carolina will continue to ensure that LME-MCOs promote access to effective behavioral health services including ongoing efforts to increase access to community-based services such as outpatient therapy. </w:t>
      </w:r>
      <w:r w:rsidR="00F4516D">
        <w:t xml:space="preserve"> </w:t>
      </w:r>
      <w:r w:rsidR="00F4516D" w:rsidRPr="00F4516D">
        <w:t xml:space="preserve"> </w:t>
      </w:r>
      <w:r w:rsidR="00F4516D">
        <w:t xml:space="preserve">   </w:t>
      </w:r>
    </w:p>
    <w:p w14:paraId="519D5E5F" w14:textId="77777777" w:rsidR="0039143E" w:rsidRDefault="0039143E" w:rsidP="0039143E"/>
    <w:p w14:paraId="1D3A3CCE" w14:textId="77777777" w:rsidR="007D32E2" w:rsidRPr="00380EB8" w:rsidRDefault="007D32E2" w:rsidP="00F871D0">
      <w:pPr>
        <w:pStyle w:val="ListParagraph"/>
        <w:keepNext/>
        <w:numPr>
          <w:ilvl w:val="1"/>
          <w:numId w:val="1"/>
        </w:numPr>
        <w:outlineLvl w:val="1"/>
        <w:rPr>
          <w:highlight w:val="yellow"/>
        </w:rPr>
      </w:pPr>
      <w:bookmarkStart w:id="12" w:name="_Toc473299896"/>
      <w:r w:rsidRPr="00380EB8">
        <w:rPr>
          <w:highlight w:val="yellow"/>
        </w:rPr>
        <w:t xml:space="preserve">Summary of Medicare </w:t>
      </w:r>
      <w:r w:rsidR="000B411E" w:rsidRPr="00380EB8">
        <w:rPr>
          <w:highlight w:val="yellow"/>
        </w:rPr>
        <w:t>Capitation Programs</w:t>
      </w:r>
      <w:r w:rsidRPr="00380EB8">
        <w:rPr>
          <w:highlight w:val="yellow"/>
        </w:rPr>
        <w:t xml:space="preserve"> in North Carolina</w:t>
      </w:r>
      <w:bookmarkEnd w:id="12"/>
    </w:p>
    <w:p w14:paraId="5E3B5997" w14:textId="77777777" w:rsidR="005A4FD6" w:rsidRPr="00380EB8" w:rsidRDefault="005A4FD6" w:rsidP="00F871D0">
      <w:pPr>
        <w:keepNext/>
        <w:ind w:left="1440" w:hanging="360"/>
        <w:contextualSpacing/>
        <w:rPr>
          <w:highlight w:val="yellow"/>
        </w:rPr>
      </w:pPr>
    </w:p>
    <w:p w14:paraId="25E8DCE2" w14:textId="77777777" w:rsidR="00E90811" w:rsidRDefault="005A4FD6" w:rsidP="00897F69">
      <w:r w:rsidRPr="00380EB8">
        <w:rPr>
          <w:highlight w:val="yellow"/>
        </w:rPr>
        <w:t>There are two programs currently operating in North Carolina that delive</w:t>
      </w:r>
      <w:r w:rsidR="001E5B88" w:rsidRPr="00380EB8">
        <w:rPr>
          <w:highlight w:val="yellow"/>
        </w:rPr>
        <w:t xml:space="preserve">r </w:t>
      </w:r>
      <w:r w:rsidR="00F4516D" w:rsidRPr="00380EB8">
        <w:rPr>
          <w:highlight w:val="yellow"/>
        </w:rPr>
        <w:t>Medicare</w:t>
      </w:r>
      <w:r w:rsidR="001D7EA8" w:rsidRPr="00380EB8">
        <w:rPr>
          <w:highlight w:val="yellow"/>
        </w:rPr>
        <w:t xml:space="preserve"> Part A and B</w:t>
      </w:r>
      <w:r w:rsidR="00F4516D" w:rsidRPr="00380EB8">
        <w:rPr>
          <w:highlight w:val="yellow"/>
        </w:rPr>
        <w:t xml:space="preserve"> benefits to full-</w:t>
      </w:r>
      <w:r w:rsidRPr="00380EB8">
        <w:rPr>
          <w:highlight w:val="yellow"/>
        </w:rPr>
        <w:t>dual eligible beneficiaries through capitated managed care</w:t>
      </w:r>
      <w:r w:rsidR="001D7EA8" w:rsidRPr="00380EB8">
        <w:rPr>
          <w:highlight w:val="yellow"/>
        </w:rPr>
        <w:t xml:space="preserve"> products</w:t>
      </w:r>
      <w:r w:rsidRPr="00380EB8">
        <w:rPr>
          <w:highlight w:val="yellow"/>
        </w:rPr>
        <w:t xml:space="preserve">.  </w:t>
      </w:r>
      <w:r w:rsidR="00F4516D" w:rsidRPr="00380EB8">
        <w:rPr>
          <w:highlight w:val="yellow"/>
        </w:rPr>
        <w:t xml:space="preserve">These are the </w:t>
      </w:r>
      <w:r w:rsidR="001D7EA8" w:rsidRPr="00380EB8">
        <w:rPr>
          <w:highlight w:val="yellow"/>
        </w:rPr>
        <w:t>range of Medicare Advantage products</w:t>
      </w:r>
      <w:r w:rsidR="00897F69" w:rsidRPr="00380EB8">
        <w:rPr>
          <w:highlight w:val="yellow"/>
        </w:rPr>
        <w:t xml:space="preserve"> and the PACE p</w:t>
      </w:r>
      <w:r w:rsidR="00F4516D" w:rsidRPr="00380EB8">
        <w:rPr>
          <w:highlight w:val="yellow"/>
        </w:rPr>
        <w:t>rogram.</w:t>
      </w:r>
      <w:r w:rsidR="00E90811">
        <w:t xml:space="preserve">  </w:t>
      </w:r>
    </w:p>
    <w:p w14:paraId="716E9A92" w14:textId="77777777" w:rsidR="00897F69" w:rsidRDefault="00897F69" w:rsidP="00897F69"/>
    <w:p w14:paraId="3B2CD664" w14:textId="77777777" w:rsidR="00F871D0" w:rsidRDefault="008E5331" w:rsidP="00F871D0">
      <w:pPr>
        <w:pStyle w:val="ListParagraph"/>
        <w:keepNext/>
        <w:numPr>
          <w:ilvl w:val="2"/>
          <w:numId w:val="1"/>
        </w:numPr>
        <w:outlineLvl w:val="2"/>
      </w:pPr>
      <w:bookmarkStart w:id="13" w:name="_Toc473299897"/>
      <w:r>
        <w:t xml:space="preserve">Medicare Advantage </w:t>
      </w:r>
      <w:r w:rsidR="002A65C9">
        <w:t xml:space="preserve">Plans </w:t>
      </w:r>
      <w:r>
        <w:t>in North Carolina</w:t>
      </w:r>
      <w:bookmarkEnd w:id="13"/>
    </w:p>
    <w:p w14:paraId="42297DD7" w14:textId="77777777" w:rsidR="008E5331" w:rsidRDefault="008E5331" w:rsidP="00F871D0">
      <w:pPr>
        <w:keepNext/>
      </w:pPr>
    </w:p>
    <w:p w14:paraId="4CCD6DD5" w14:textId="77777777" w:rsidR="00BB6197" w:rsidRDefault="00E90811" w:rsidP="00897F69">
      <w:r>
        <w:t xml:space="preserve">The Medicare Advantage program, </w:t>
      </w:r>
      <w:r w:rsidR="004F14B7">
        <w:t>officially</w:t>
      </w:r>
      <w:r w:rsidR="008E5331">
        <w:t xml:space="preserve"> called</w:t>
      </w:r>
      <w:r>
        <w:t xml:space="preserve"> Medicare Part C, allows Medicare beneficiaries to enroll </w:t>
      </w:r>
      <w:r w:rsidR="004F14B7">
        <w:t xml:space="preserve">voluntarily </w:t>
      </w:r>
      <w:r>
        <w:t xml:space="preserve">in a </w:t>
      </w:r>
      <w:r w:rsidR="004F14B7">
        <w:t xml:space="preserve">privately-run </w:t>
      </w:r>
      <w:r>
        <w:t>health plan that is responsible for delivering al</w:t>
      </w:r>
      <w:r w:rsidR="008E5331">
        <w:t xml:space="preserve">l Part A and B covered services, </w:t>
      </w:r>
      <w:r w:rsidR="000B411E">
        <w:t>plus for some plans, extra benefits</w:t>
      </w:r>
      <w:r w:rsidR="008E5331">
        <w:t xml:space="preserve"> of the plan’s choosing, </w:t>
      </w:r>
      <w:r>
        <w:t>in return for a monthly capitation payment</w:t>
      </w:r>
      <w:r w:rsidR="00F01DE9">
        <w:t xml:space="preserve"> paid mostly by the federal government</w:t>
      </w:r>
      <w:r>
        <w:t>.</w:t>
      </w:r>
    </w:p>
    <w:p w14:paraId="7FFB5E37" w14:textId="77777777" w:rsidR="00BB6197" w:rsidRDefault="00BB6197" w:rsidP="00897F69"/>
    <w:p w14:paraId="695A5C03" w14:textId="77777777" w:rsidR="000B411E" w:rsidRDefault="00361D8B" w:rsidP="00897F69">
      <w:r>
        <w:lastRenderedPageBreak/>
        <w:t>Nationally, 3</w:t>
      </w:r>
      <w:r w:rsidR="0001024B">
        <w:t>3.3</w:t>
      </w:r>
      <w:r>
        <w:t xml:space="preserve">% of Medicare beneficiaries were enrolled into some sort of Medicare Advantage plan </w:t>
      </w:r>
      <w:r w:rsidR="00F01DE9">
        <w:t>a</w:t>
      </w:r>
      <w:r w:rsidR="0001024B">
        <w:t>s of January 2017</w:t>
      </w:r>
      <w:r>
        <w:t xml:space="preserve">.  The penetration rate is slightly lower in North Carolina where </w:t>
      </w:r>
      <w:r w:rsidR="0001024B">
        <w:t>31.9</w:t>
      </w:r>
      <w:r>
        <w:t>% (</w:t>
      </w:r>
      <w:r w:rsidR="0001024B">
        <w:t>589</w:t>
      </w:r>
      <w:r>
        <w:t>,</w:t>
      </w:r>
      <w:r w:rsidR="0001024B">
        <w:t>814</w:t>
      </w:r>
      <w:r>
        <w:t xml:space="preserve">) of the Medicare beneficiaries in the </w:t>
      </w:r>
      <w:r w:rsidR="008E5331">
        <w:t>s</w:t>
      </w:r>
      <w:r>
        <w:t>tate were enrolled in Medicare Advantage plan</w:t>
      </w:r>
      <w:r w:rsidR="004F14B7">
        <w:t>s</w:t>
      </w:r>
      <w:r>
        <w:t>.  Enrollment varies considerably by county f</w:t>
      </w:r>
      <w:r w:rsidR="008E5331">
        <w:t xml:space="preserve">rom </w:t>
      </w:r>
      <w:r w:rsidR="000948C7">
        <w:t>10</w:t>
      </w:r>
      <w:r w:rsidR="008E5331">
        <w:t xml:space="preserve">% in </w:t>
      </w:r>
      <w:r w:rsidR="000948C7">
        <w:t>Bertie</w:t>
      </w:r>
      <w:r w:rsidR="008E5331">
        <w:t xml:space="preserve"> c</w:t>
      </w:r>
      <w:r>
        <w:t>ount</w:t>
      </w:r>
      <w:r w:rsidR="000948C7">
        <w:t>y</w:t>
      </w:r>
      <w:r>
        <w:t xml:space="preserve"> to </w:t>
      </w:r>
      <w:r w:rsidR="000948C7">
        <w:t>60</w:t>
      </w:r>
      <w:r>
        <w:t>% in Stokes</w:t>
      </w:r>
      <w:r w:rsidR="001D7EA8">
        <w:t xml:space="preserve"> </w:t>
      </w:r>
      <w:r>
        <w:t>County.  Full</w:t>
      </w:r>
      <w:r w:rsidR="00F01DE9">
        <w:t>-</w:t>
      </w:r>
      <w:r>
        <w:t xml:space="preserve"> and partial-dual eligible beneficiaries are eligible to enroll into Medicare Advantage but the enrollment rates for dual-eligible beneficiaries are lower </w:t>
      </w:r>
      <w:r w:rsidR="0061183F">
        <w:t xml:space="preserve">than for the Medicare population overall, with only 13% of the 2011 </w:t>
      </w:r>
      <w:r w:rsidR="008E5331">
        <w:t>enrollment months for Medicare A</w:t>
      </w:r>
      <w:r w:rsidR="0061183F">
        <w:t xml:space="preserve">dvantage in </w:t>
      </w:r>
      <w:r w:rsidR="0032536E">
        <w:t xml:space="preserve">North Carolina coming from dual </w:t>
      </w:r>
      <w:r w:rsidR="0061183F">
        <w:t xml:space="preserve">eligible beneficiaries.  </w:t>
      </w:r>
    </w:p>
    <w:p w14:paraId="4A88DEFE" w14:textId="77777777" w:rsidR="000B411E" w:rsidRDefault="000B411E" w:rsidP="00897F69"/>
    <w:p w14:paraId="7FDF926F" w14:textId="77777777" w:rsidR="00414FCC" w:rsidRDefault="00D06E6E" w:rsidP="00897F69">
      <w:r>
        <w:t xml:space="preserve">Importantly, in addition to the general protection allowing Medicare beneficiaries to </w:t>
      </w:r>
      <w:r w:rsidR="000B411E">
        <w:t xml:space="preserve">voluntarily </w:t>
      </w:r>
      <w:r>
        <w:t xml:space="preserve">enroll or disenroll from Medicare Advantage and Part D plan coverage on an annual basis, all dual-eligible beneficiaries are entitled to a permanent special enrollment period whereby they can enroll, disenroll, or switch Medicare Advantage and/or Part D plans </w:t>
      </w:r>
      <w:r w:rsidR="00233D83">
        <w:t>monthly</w:t>
      </w:r>
      <w:r>
        <w:t>.  This protection is known as the “lock-in prohibition.”</w:t>
      </w:r>
    </w:p>
    <w:p w14:paraId="3F019633" w14:textId="77777777" w:rsidR="00897F69" w:rsidRDefault="00897F69" w:rsidP="00897F69"/>
    <w:p w14:paraId="3AEBEF54" w14:textId="77777777" w:rsidR="008E5331" w:rsidRDefault="0061183F" w:rsidP="00897F69">
      <w:r>
        <w:t xml:space="preserve">Within the Medicare Advantage program, there is a range of specialized programs for sub-populations of Medicare beneficiaries known as Special Needs Plans (SNPs).  There are </w:t>
      </w:r>
      <w:r w:rsidR="008A5FEB">
        <w:t>three sub-categories of SNPs</w:t>
      </w:r>
      <w:r w:rsidR="008E5331">
        <w:t>,</w:t>
      </w:r>
      <w:r w:rsidR="008A5FEB">
        <w:t xml:space="preserve"> all of which operate in North Carolina: </w:t>
      </w:r>
    </w:p>
    <w:p w14:paraId="08494A54" w14:textId="77777777" w:rsidR="008E5331" w:rsidRDefault="008E5331" w:rsidP="00897F69"/>
    <w:p w14:paraId="7EB51FB3" w14:textId="77777777" w:rsidR="008E5331" w:rsidRDefault="008A5FEB" w:rsidP="003766E9">
      <w:pPr>
        <w:pStyle w:val="ListParagraph"/>
        <w:numPr>
          <w:ilvl w:val="0"/>
          <w:numId w:val="13"/>
        </w:numPr>
        <w:spacing w:after="240"/>
        <w:ind w:left="720"/>
        <w:contextualSpacing w:val="0"/>
      </w:pPr>
      <w:r>
        <w:t xml:space="preserve">Chronic Condition SNPs (C-SNPs) which </w:t>
      </w:r>
      <w:r w:rsidRPr="008A5FEB">
        <w:t xml:space="preserve">restrict enrollment to </w:t>
      </w:r>
      <w:r>
        <w:t xml:space="preserve">Medicare beneficiaries </w:t>
      </w:r>
      <w:r w:rsidR="008E5331">
        <w:t>having</w:t>
      </w:r>
      <w:r w:rsidRPr="008A5FEB">
        <w:t xml:space="preserve"> specific severe or disabling chronic conditions</w:t>
      </w:r>
      <w:r w:rsidR="000B411E">
        <w:t>.</w:t>
      </w:r>
    </w:p>
    <w:p w14:paraId="058E1629" w14:textId="31A0E7D1" w:rsidR="008E5331" w:rsidRDefault="008A5FEB" w:rsidP="003766E9">
      <w:pPr>
        <w:pStyle w:val="ListParagraph"/>
        <w:numPr>
          <w:ilvl w:val="0"/>
          <w:numId w:val="13"/>
        </w:numPr>
        <w:spacing w:after="240"/>
        <w:ind w:left="720"/>
        <w:contextualSpacing w:val="0"/>
      </w:pPr>
      <w:r>
        <w:t xml:space="preserve">Institutional SNPs (I-SNPs) which restrict enrollment to beneficiaries </w:t>
      </w:r>
      <w:r w:rsidRPr="008A5FEB">
        <w:t xml:space="preserve">who, for 90 days or longer, have had or are expected to need the level of services provided in a </w:t>
      </w:r>
      <w:r>
        <w:t>skilled nursing facility, a nursing facility, an ICF/IDD</w:t>
      </w:r>
      <w:r w:rsidRPr="008A5FEB">
        <w:t>, or an</w:t>
      </w:r>
      <w:r>
        <w:t xml:space="preserve"> inpatient psychiatric facility</w:t>
      </w:r>
      <w:r w:rsidR="000B411E">
        <w:t>.</w:t>
      </w:r>
    </w:p>
    <w:p w14:paraId="36F4C763" w14:textId="77777777" w:rsidR="00D25629" w:rsidRDefault="008A5FEB" w:rsidP="003766E9">
      <w:pPr>
        <w:pStyle w:val="ListParagraph"/>
        <w:numPr>
          <w:ilvl w:val="0"/>
          <w:numId w:val="13"/>
        </w:numPr>
        <w:ind w:left="720"/>
      </w:pPr>
      <w:r>
        <w:t>Dual-Eligible SNPs (D-SNPs) which limit enrollment to du</w:t>
      </w:r>
      <w:r w:rsidR="00F01DE9">
        <w:t xml:space="preserve">al </w:t>
      </w:r>
      <w:r>
        <w:t>eligible beneficiaries.</w:t>
      </w:r>
      <w:r w:rsidR="00032BBC">
        <w:rPr>
          <w:rStyle w:val="FootnoteReference"/>
        </w:rPr>
        <w:footnoteReference w:id="13"/>
      </w:r>
      <w:r>
        <w:t xml:space="preserve">  </w:t>
      </w:r>
    </w:p>
    <w:p w14:paraId="6791E60C" w14:textId="77777777" w:rsidR="001B2155" w:rsidRDefault="001B2155" w:rsidP="00897F69"/>
    <w:p w14:paraId="63334654" w14:textId="77777777" w:rsidR="008E5331" w:rsidRDefault="00054C95" w:rsidP="00897F69">
      <w:r>
        <w:t xml:space="preserve">SNPs differ from traditional Medicare Advantage plans in </w:t>
      </w:r>
      <w:r w:rsidR="008E5331">
        <w:t>some</w:t>
      </w:r>
      <w:r>
        <w:t xml:space="preserve"> important ways.  First, while </w:t>
      </w:r>
      <w:r w:rsidR="008E5331">
        <w:t xml:space="preserve">regular </w:t>
      </w:r>
      <w:r>
        <w:t xml:space="preserve">Medicare Advantage plans are not required to also offer a companion outpatient </w:t>
      </w:r>
      <w:r w:rsidR="00A84B34">
        <w:t xml:space="preserve">prescription drug </w:t>
      </w:r>
      <w:r w:rsidR="000B411E">
        <w:t>benefit</w:t>
      </w:r>
      <w:r w:rsidR="008E5331">
        <w:t xml:space="preserve"> under Medicare Part D,</w:t>
      </w:r>
      <w:r w:rsidR="00A84B34">
        <w:t xml:space="preserve"> SNPs are required to do so.  </w:t>
      </w:r>
      <w:r w:rsidR="00D25629">
        <w:t xml:space="preserve">Second, </w:t>
      </w:r>
      <w:r w:rsidR="00D25629" w:rsidRPr="00D25629">
        <w:t xml:space="preserve">CMS expects SNPs to </w:t>
      </w:r>
      <w:r w:rsidR="00D25629">
        <w:t>implement</w:t>
      </w:r>
      <w:r w:rsidR="00D25629" w:rsidRPr="00D25629">
        <w:t xml:space="preserve"> </w:t>
      </w:r>
      <w:r w:rsidR="00D25629">
        <w:t>a strategy to tailor services for the specialty population eligible for the plan, referred to as a model of care (</w:t>
      </w:r>
      <w:r w:rsidR="00D25629" w:rsidRPr="00D25629">
        <w:t>MOC</w:t>
      </w:r>
      <w:r w:rsidR="00D25629">
        <w:t>)</w:t>
      </w:r>
      <w:r w:rsidR="008E5331">
        <w:t>,</w:t>
      </w:r>
      <w:r w:rsidR="00D25629">
        <w:t xml:space="preserve"> and</w:t>
      </w:r>
      <w:r w:rsidR="00D25629" w:rsidRPr="00D25629">
        <w:t xml:space="preserve"> to structure their </w:t>
      </w:r>
      <w:r w:rsidR="00D25629">
        <w:t>plan benefit package (</w:t>
      </w:r>
      <w:r w:rsidR="00D25629" w:rsidRPr="00D25629">
        <w:t>PBP</w:t>
      </w:r>
      <w:r w:rsidR="00D25629">
        <w:t>)</w:t>
      </w:r>
      <w:r w:rsidR="00D25629" w:rsidRPr="00D25629">
        <w:t xml:space="preserve"> to address the specialized needs of the targeted enrollees. All SNPs </w:t>
      </w:r>
      <w:r w:rsidR="00D25629">
        <w:t xml:space="preserve">are required to have </w:t>
      </w:r>
      <w:r w:rsidR="00D25629" w:rsidRPr="00D25629">
        <w:t xml:space="preserve">specially </w:t>
      </w:r>
      <w:r w:rsidR="00D25629" w:rsidRPr="00D25629">
        <w:lastRenderedPageBreak/>
        <w:t xml:space="preserve">designed PBPs that go beyond the provision of basic Medicare Parts A and B services and </w:t>
      </w:r>
      <w:r w:rsidR="00D25629">
        <w:t xml:space="preserve">deliver </w:t>
      </w:r>
      <w:r w:rsidR="00D25629" w:rsidRPr="00D25629">
        <w:t xml:space="preserve">care coordination </w:t>
      </w:r>
      <w:r w:rsidR="00D25629">
        <w:t xml:space="preserve">services. </w:t>
      </w:r>
    </w:p>
    <w:p w14:paraId="411DFAE7" w14:textId="77777777" w:rsidR="008E5331" w:rsidRDefault="008E5331" w:rsidP="00897F69"/>
    <w:p w14:paraId="362F4975" w14:textId="77777777" w:rsidR="002121BF" w:rsidRDefault="00D25629" w:rsidP="00897F69">
      <w:r>
        <w:t xml:space="preserve">CMS </w:t>
      </w:r>
      <w:r w:rsidR="0032536E">
        <w:t>allows coverage of supplemental benefits including</w:t>
      </w:r>
      <w:r>
        <w:t>: “</w:t>
      </w:r>
      <w:r w:rsidR="000B411E">
        <w:t>s</w:t>
      </w:r>
      <w:r w:rsidRPr="00D25629">
        <w:t>pecialized provider networks (e.g., physicians, home health, hospitals, etc.) specif</w:t>
      </w:r>
      <w:r w:rsidR="00202118">
        <w:t>ic to the unique SNP population..</w:t>
      </w:r>
      <w:r w:rsidRPr="00D25629">
        <w:t>.</w:t>
      </w:r>
      <w:r w:rsidR="000B411E">
        <w:t>,l</w:t>
      </w:r>
      <w:r w:rsidRPr="00D25629">
        <w:t xml:space="preserve">onger benefit coverage periods for inpatient services; Longer benefit coverage periods </w:t>
      </w:r>
      <w:r w:rsidR="00202118">
        <w:t>for specialty medical services;…</w:t>
      </w:r>
      <w:r w:rsidRPr="00D25629">
        <w:t>Additional preventive health benefits (e.g., dental screening, vision screening, hearing screening, age-appropriate cancer screening, risk-based cardiac screening); Social services (e.g., connection to community reso</w:t>
      </w:r>
      <w:r w:rsidR="00202118">
        <w:t xml:space="preserve">urces for economic assistance); </w:t>
      </w:r>
      <w:r>
        <w:t xml:space="preserve">transportation services; and </w:t>
      </w:r>
      <w:r w:rsidR="008E5331">
        <w:t>w</w:t>
      </w:r>
      <w:r w:rsidRPr="00D25629">
        <w:t>ellness programs to prevent the progression of chronic conditions.</w:t>
      </w:r>
      <w:r>
        <w:t>”</w:t>
      </w:r>
      <w:r w:rsidR="000B411E" w:rsidRPr="000B411E">
        <w:rPr>
          <w:rStyle w:val="FootnoteReference"/>
        </w:rPr>
        <w:t xml:space="preserve"> </w:t>
      </w:r>
      <w:r w:rsidR="000B411E">
        <w:rPr>
          <w:rStyle w:val="FootnoteReference"/>
        </w:rPr>
        <w:footnoteReference w:id="14"/>
      </w:r>
      <w:r w:rsidR="00503C5E">
        <w:t xml:space="preserve"> </w:t>
      </w:r>
    </w:p>
    <w:p w14:paraId="4F21E9AA" w14:textId="77777777" w:rsidR="00897F69" w:rsidRDefault="00897F69" w:rsidP="00897F69"/>
    <w:p w14:paraId="630E08A1" w14:textId="77777777" w:rsidR="008E5331" w:rsidRDefault="00BB20D9" w:rsidP="00897F69">
      <w:r>
        <w:t xml:space="preserve">Further, </w:t>
      </w:r>
      <w:r w:rsidR="002121BF">
        <w:t xml:space="preserve">D-SNPs </w:t>
      </w:r>
      <w:r>
        <w:t xml:space="preserve">also differ from other </w:t>
      </w:r>
      <w:r w:rsidR="000B411E">
        <w:t xml:space="preserve">categories of </w:t>
      </w:r>
      <w:r>
        <w:t xml:space="preserve">SNPs.  </w:t>
      </w:r>
      <w:r w:rsidR="008E5331">
        <w:t>Of significance</w:t>
      </w:r>
      <w:r>
        <w:t xml:space="preserve">, </w:t>
      </w:r>
      <w:r w:rsidR="002121BF" w:rsidRPr="002121BF">
        <w:t>section 164(c)(2) of Medicare Improvements for Patients and Providers Act of 2008 (MIPPA)</w:t>
      </w:r>
      <w:r w:rsidR="002121BF">
        <w:t xml:space="preserve">, </w:t>
      </w:r>
      <w:r w:rsidR="002121BF" w:rsidRPr="002121BF">
        <w:t xml:space="preserve">as amended by section </w:t>
      </w:r>
      <w:r w:rsidR="00046400" w:rsidRPr="00046400">
        <w:rPr>
          <w:lang w:val="en"/>
        </w:rPr>
        <w:t>1853(a)(1)(B)(iv) of the Social Security Act</w:t>
      </w:r>
      <w:r w:rsidR="008E5331">
        <w:t>,</w:t>
      </w:r>
      <w:r w:rsidR="0077551A">
        <w:t xml:space="preserve"> requires that</w:t>
      </w:r>
      <w:r w:rsidR="002121BF" w:rsidRPr="002121BF">
        <w:t xml:space="preserve"> all D-SNPs have an executed contract with applicable </w:t>
      </w:r>
      <w:r w:rsidR="008E5331">
        <w:t>s</w:t>
      </w:r>
      <w:r w:rsidR="002121BF" w:rsidRPr="002121BF">
        <w:t>tate</w:t>
      </w:r>
      <w:r w:rsidR="008E5331">
        <w:t xml:space="preserve"> Medicaid a</w:t>
      </w:r>
      <w:r w:rsidR="002121BF" w:rsidRPr="002121BF">
        <w:t xml:space="preserve">gencies. </w:t>
      </w:r>
      <w:r w:rsidR="002121BF">
        <w:t xml:space="preserve"> This agreement must </w:t>
      </w:r>
      <w:r w:rsidR="008E5331">
        <w:t>set forth</w:t>
      </w:r>
      <w:r w:rsidR="002121BF">
        <w:t xml:space="preserve"> how the D-SNP will coordinate access to the Medicaid services </w:t>
      </w:r>
      <w:r w:rsidR="008E5331">
        <w:t xml:space="preserve">to which </w:t>
      </w:r>
      <w:r w:rsidR="002121BF">
        <w:t>the beneficiary is entitled</w:t>
      </w:r>
      <w:r w:rsidR="008E5331">
        <w:t>.</w:t>
      </w:r>
      <w:r w:rsidR="002121BF">
        <w:t xml:space="preserve"> </w:t>
      </w:r>
    </w:p>
    <w:p w14:paraId="0390A9FC" w14:textId="77777777" w:rsidR="00897F69" w:rsidRDefault="00897F69" w:rsidP="00897F69"/>
    <w:p w14:paraId="5FD5DB92" w14:textId="77777777" w:rsidR="0061183F" w:rsidRDefault="008A5FEB" w:rsidP="00897F69">
      <w:r>
        <w:t xml:space="preserve">In 2016, 27,896 Medicare beneficiaries in North Carolina were enrolled into some sort of SNP, reflecting only 4.9% of Medicare Advantage </w:t>
      </w:r>
      <w:r w:rsidR="00037E54">
        <w:t>participant</w:t>
      </w:r>
      <w:r>
        <w:t xml:space="preserve">s.  </w:t>
      </w:r>
      <w:r w:rsidR="00646816">
        <w:t>Most of those SNP enrollees</w:t>
      </w:r>
      <w:r w:rsidR="00054C95">
        <w:t xml:space="preserve"> (21,219)</w:t>
      </w:r>
      <w:r w:rsidR="00646816">
        <w:t xml:space="preserve"> were enrolled into one of the </w:t>
      </w:r>
      <w:r w:rsidR="00054C95">
        <w:t>seven D-SNP plans operating in North Carolina.</w:t>
      </w:r>
      <w:r w:rsidR="00054C95">
        <w:rPr>
          <w:rStyle w:val="FootnoteReference"/>
        </w:rPr>
        <w:footnoteReference w:id="15"/>
      </w:r>
      <w:r w:rsidR="00054C95">
        <w:t xml:space="preserve">  </w:t>
      </w:r>
      <w:r>
        <w:t xml:space="preserve">  </w:t>
      </w:r>
      <w:r w:rsidRPr="008A5FEB">
        <w:t xml:space="preserve"> </w:t>
      </w:r>
    </w:p>
    <w:p w14:paraId="2A5564A1" w14:textId="77777777" w:rsidR="00897F69" w:rsidRDefault="00897F69" w:rsidP="00897F69"/>
    <w:p w14:paraId="2902403E" w14:textId="77777777" w:rsidR="002A65C9" w:rsidRPr="00380EB8" w:rsidRDefault="002A65C9" w:rsidP="00F871D0">
      <w:pPr>
        <w:pStyle w:val="ListParagraph"/>
        <w:keepNext/>
        <w:numPr>
          <w:ilvl w:val="2"/>
          <w:numId w:val="1"/>
        </w:numPr>
        <w:ind w:left="2174" w:hanging="187"/>
        <w:outlineLvl w:val="2"/>
        <w:rPr>
          <w:highlight w:val="yellow"/>
        </w:rPr>
      </w:pPr>
      <w:bookmarkStart w:id="14" w:name="_Toc473299898"/>
      <w:r w:rsidRPr="00380EB8">
        <w:rPr>
          <w:highlight w:val="yellow"/>
        </w:rPr>
        <w:t>PACE in North Carolina</w:t>
      </w:r>
      <w:bookmarkEnd w:id="14"/>
    </w:p>
    <w:p w14:paraId="56675680" w14:textId="77777777" w:rsidR="002A65C9" w:rsidRPr="00380EB8" w:rsidRDefault="002A65C9" w:rsidP="00F871D0">
      <w:pPr>
        <w:keepNext/>
        <w:rPr>
          <w:highlight w:val="yellow"/>
        </w:rPr>
      </w:pPr>
    </w:p>
    <w:p w14:paraId="556E4D62" w14:textId="77777777" w:rsidR="00037E54" w:rsidRPr="00380EB8" w:rsidRDefault="00503C5E" w:rsidP="00897F69">
      <w:pPr>
        <w:rPr>
          <w:highlight w:val="yellow"/>
        </w:rPr>
      </w:pPr>
      <w:r w:rsidRPr="00380EB8">
        <w:rPr>
          <w:highlight w:val="yellow"/>
        </w:rPr>
        <w:t xml:space="preserve">The other category of Medicare capitated program serving dual-eligible beneficiaries in North Carolina is the Program </w:t>
      </w:r>
      <w:r w:rsidR="00EA2B46" w:rsidRPr="00380EB8">
        <w:rPr>
          <w:highlight w:val="yellow"/>
        </w:rPr>
        <w:t>of</w:t>
      </w:r>
      <w:r w:rsidR="0039025D" w:rsidRPr="00380EB8">
        <w:rPr>
          <w:highlight w:val="yellow"/>
        </w:rPr>
        <w:t xml:space="preserve"> All-i</w:t>
      </w:r>
      <w:r w:rsidRPr="00380EB8">
        <w:rPr>
          <w:highlight w:val="yellow"/>
        </w:rPr>
        <w:t xml:space="preserve">nclusive Care for the Elderly (PACE).  </w:t>
      </w:r>
      <w:r w:rsidR="003A2DF3" w:rsidRPr="00380EB8">
        <w:rPr>
          <w:highlight w:val="yellow"/>
        </w:rPr>
        <w:t xml:space="preserve">PACE provides fully integrated Medicare and Medicaid benefits for seniors who are </w:t>
      </w:r>
      <w:r w:rsidR="00037E54" w:rsidRPr="00380EB8">
        <w:rPr>
          <w:highlight w:val="yellow"/>
        </w:rPr>
        <w:t xml:space="preserve">clinically eligible for </w:t>
      </w:r>
      <w:r w:rsidR="00BA2CD4" w:rsidRPr="00380EB8">
        <w:rPr>
          <w:highlight w:val="yellow"/>
        </w:rPr>
        <w:t xml:space="preserve">nursing facility </w:t>
      </w:r>
      <w:r w:rsidR="00037E54" w:rsidRPr="00380EB8">
        <w:rPr>
          <w:highlight w:val="yellow"/>
        </w:rPr>
        <w:t>placement</w:t>
      </w:r>
      <w:r w:rsidR="003A2DF3" w:rsidRPr="00380EB8">
        <w:rPr>
          <w:highlight w:val="yellow"/>
        </w:rPr>
        <w:t xml:space="preserve">. </w:t>
      </w:r>
    </w:p>
    <w:p w14:paraId="039B7D20" w14:textId="77777777" w:rsidR="00037E54" w:rsidRPr="00380EB8" w:rsidRDefault="00037E54" w:rsidP="00897F69">
      <w:pPr>
        <w:rPr>
          <w:highlight w:val="yellow"/>
        </w:rPr>
      </w:pPr>
    </w:p>
    <w:p w14:paraId="7F1BE3E7" w14:textId="77777777" w:rsidR="00037E54" w:rsidRDefault="003A2DF3" w:rsidP="00897F69">
      <w:r w:rsidRPr="00380EB8">
        <w:rPr>
          <w:highlight w:val="yellow"/>
        </w:rPr>
        <w:t>The PACE program is intended to offer</w:t>
      </w:r>
      <w:r w:rsidR="002A65C9" w:rsidRPr="00380EB8">
        <w:rPr>
          <w:highlight w:val="yellow"/>
        </w:rPr>
        <w:t xml:space="preserve"> a community-</w:t>
      </w:r>
      <w:r w:rsidRPr="00380EB8">
        <w:rPr>
          <w:highlight w:val="yellow"/>
        </w:rPr>
        <w:t xml:space="preserve">based alternative to nursing </w:t>
      </w:r>
      <w:r w:rsidR="00037E54" w:rsidRPr="00380EB8">
        <w:rPr>
          <w:highlight w:val="yellow"/>
        </w:rPr>
        <w:t>facility</w:t>
      </w:r>
      <w:r w:rsidRPr="00380EB8">
        <w:rPr>
          <w:highlight w:val="yellow"/>
        </w:rPr>
        <w:t xml:space="preserve"> care and allows participants to remain at home and receive intensive medical care and social supports at a designated PACE Center during the day.  The PACE Center is frequently st</w:t>
      </w:r>
      <w:r w:rsidR="000B411E" w:rsidRPr="00380EB8">
        <w:rPr>
          <w:highlight w:val="yellow"/>
        </w:rPr>
        <w:t xml:space="preserve">ructured around an adult social </w:t>
      </w:r>
      <w:r w:rsidRPr="00380EB8">
        <w:rPr>
          <w:highlight w:val="yellow"/>
        </w:rPr>
        <w:t xml:space="preserve">day care provider with additional capacity for primary care, skilled therapies, </w:t>
      </w:r>
      <w:r w:rsidR="007A77DD" w:rsidRPr="00380EB8">
        <w:rPr>
          <w:highlight w:val="yellow"/>
        </w:rPr>
        <w:t xml:space="preserve">transportation, and pharmacy.  </w:t>
      </w:r>
      <w:r w:rsidRPr="00380EB8">
        <w:rPr>
          <w:highlight w:val="yellow"/>
        </w:rPr>
        <w:t>PACE services, provided by</w:t>
      </w:r>
      <w:r w:rsidR="007A77DD" w:rsidRPr="00380EB8">
        <w:rPr>
          <w:highlight w:val="yellow"/>
        </w:rPr>
        <w:t xml:space="preserve"> an interdisciplinary care team with authority for </w:t>
      </w:r>
      <w:r w:rsidR="000B411E" w:rsidRPr="00380EB8">
        <w:rPr>
          <w:highlight w:val="yellow"/>
        </w:rPr>
        <w:t xml:space="preserve">all service </w:t>
      </w:r>
      <w:r w:rsidR="007A77DD" w:rsidRPr="00380EB8">
        <w:rPr>
          <w:highlight w:val="yellow"/>
        </w:rPr>
        <w:t>authorizations and care coordination</w:t>
      </w:r>
      <w:r w:rsidR="002A65C9" w:rsidRPr="00380EB8">
        <w:rPr>
          <w:highlight w:val="yellow"/>
        </w:rPr>
        <w:t>,</w:t>
      </w:r>
      <w:r w:rsidR="007A77DD" w:rsidRPr="00380EB8">
        <w:rPr>
          <w:highlight w:val="yellow"/>
        </w:rPr>
        <w:t xml:space="preserve"> include all Medicare and Medicaid covered services</w:t>
      </w:r>
      <w:r w:rsidR="00037E54" w:rsidRPr="00380EB8">
        <w:rPr>
          <w:highlight w:val="yellow"/>
        </w:rPr>
        <w:t xml:space="preserve">. The PACE </w:t>
      </w:r>
      <w:r w:rsidR="000558E6" w:rsidRPr="00380EB8">
        <w:rPr>
          <w:highlight w:val="yellow"/>
        </w:rPr>
        <w:t xml:space="preserve">interdisciplinary </w:t>
      </w:r>
      <w:r w:rsidR="00037E54" w:rsidRPr="00380EB8">
        <w:rPr>
          <w:highlight w:val="yellow"/>
        </w:rPr>
        <w:t>team has</w:t>
      </w:r>
      <w:r w:rsidR="007A77DD" w:rsidRPr="00380EB8">
        <w:rPr>
          <w:highlight w:val="yellow"/>
        </w:rPr>
        <w:t xml:space="preserve"> authority to approve additional services as needed</w:t>
      </w:r>
      <w:r w:rsidRPr="00380EB8">
        <w:rPr>
          <w:highlight w:val="yellow"/>
        </w:rPr>
        <w:t>.</w:t>
      </w:r>
      <w:r w:rsidR="0039025D">
        <w:t xml:space="preserve">  </w:t>
      </w:r>
    </w:p>
    <w:p w14:paraId="6C03065B" w14:textId="77777777" w:rsidR="00037E54" w:rsidRDefault="00037E54" w:rsidP="00897F69"/>
    <w:p w14:paraId="4B17D18F" w14:textId="77777777" w:rsidR="0039025D" w:rsidRPr="00380EB8" w:rsidRDefault="0039025D" w:rsidP="00897F69">
      <w:pPr>
        <w:rPr>
          <w:highlight w:val="yellow"/>
        </w:rPr>
      </w:pPr>
      <w:r w:rsidRPr="00380EB8">
        <w:rPr>
          <w:highlight w:val="yellow"/>
        </w:rPr>
        <w:lastRenderedPageBreak/>
        <w:t xml:space="preserve">PACE providers serve as both the plan and provider with responsibility for managing and coordinating benefits, programs and services, for both Medicare and Medicaid. </w:t>
      </w:r>
      <w:r w:rsidR="00037E54" w:rsidRPr="00380EB8">
        <w:rPr>
          <w:highlight w:val="yellow"/>
        </w:rPr>
        <w:t xml:space="preserve">PACE </w:t>
      </w:r>
      <w:r w:rsidR="00225809" w:rsidRPr="00380EB8">
        <w:rPr>
          <w:highlight w:val="yellow"/>
        </w:rPr>
        <w:t xml:space="preserve">coverage </w:t>
      </w:r>
      <w:r w:rsidR="00037E54" w:rsidRPr="00380EB8">
        <w:rPr>
          <w:highlight w:val="yellow"/>
        </w:rPr>
        <w:t>is all-</w:t>
      </w:r>
      <w:r w:rsidRPr="00380EB8">
        <w:rPr>
          <w:highlight w:val="yellow"/>
        </w:rPr>
        <w:t>inclusive, including nursing home stays, behavioral health, dental, and all other services under the discretion of the interdisciplinary team.  PACE plans are at full</w:t>
      </w:r>
      <w:r w:rsidR="002434F3" w:rsidRPr="00380EB8">
        <w:rPr>
          <w:highlight w:val="yellow"/>
        </w:rPr>
        <w:t xml:space="preserve"> </w:t>
      </w:r>
      <w:r w:rsidRPr="00380EB8">
        <w:rPr>
          <w:highlight w:val="yellow"/>
        </w:rPr>
        <w:t xml:space="preserve">risk for all care pursuant to a single three-way federal and state contract.  </w:t>
      </w:r>
      <w:r w:rsidR="002826F5" w:rsidRPr="00380EB8">
        <w:rPr>
          <w:highlight w:val="yellow"/>
        </w:rPr>
        <w:t>PACE can produce cost savings for Medicare and Medicaid compared to the fee-for-service system by delivering high quality person-centered medical services, intensive care coordination, and comprehensive and flexible home and community based services.</w:t>
      </w:r>
    </w:p>
    <w:p w14:paraId="6BCF4891" w14:textId="77777777" w:rsidR="002A65C9" w:rsidRPr="00380EB8" w:rsidRDefault="002A65C9" w:rsidP="00897F69">
      <w:pPr>
        <w:rPr>
          <w:highlight w:val="yellow"/>
        </w:rPr>
      </w:pPr>
    </w:p>
    <w:p w14:paraId="0A1FD8EB" w14:textId="77777777" w:rsidR="002A65C9" w:rsidRPr="00380EB8" w:rsidRDefault="007A77DD" w:rsidP="0039025D">
      <w:pPr>
        <w:rPr>
          <w:highlight w:val="yellow"/>
        </w:rPr>
      </w:pPr>
      <w:r w:rsidRPr="00380EB8">
        <w:rPr>
          <w:highlight w:val="yellow"/>
        </w:rPr>
        <w:t xml:space="preserve">Eligibility for PACE is limited to </w:t>
      </w:r>
      <w:r w:rsidRPr="00380EB8">
        <w:rPr>
          <w:bCs/>
          <w:highlight w:val="yellow"/>
        </w:rPr>
        <w:t xml:space="preserve">individuals </w:t>
      </w:r>
      <w:r w:rsidR="003A2DF3" w:rsidRPr="00380EB8">
        <w:rPr>
          <w:highlight w:val="yellow"/>
        </w:rPr>
        <w:t>55 years of age or older</w:t>
      </w:r>
      <w:r w:rsidRPr="00380EB8">
        <w:rPr>
          <w:highlight w:val="yellow"/>
        </w:rPr>
        <w:t xml:space="preserve"> who are </w:t>
      </w:r>
      <w:r w:rsidR="00BA2CD4" w:rsidRPr="00380EB8">
        <w:rPr>
          <w:highlight w:val="yellow"/>
        </w:rPr>
        <w:t>nursing facility clinically eligible</w:t>
      </w:r>
      <w:r w:rsidRPr="00380EB8">
        <w:rPr>
          <w:highlight w:val="yellow"/>
        </w:rPr>
        <w:t>, are a</w:t>
      </w:r>
      <w:r w:rsidR="003A2DF3" w:rsidRPr="00380EB8">
        <w:rPr>
          <w:highlight w:val="yellow"/>
        </w:rPr>
        <w:t>ble to live safely in the community</w:t>
      </w:r>
      <w:r w:rsidRPr="00380EB8">
        <w:rPr>
          <w:highlight w:val="yellow"/>
        </w:rPr>
        <w:t>, and are l</w:t>
      </w:r>
      <w:r w:rsidR="003A2DF3" w:rsidRPr="00380EB8">
        <w:rPr>
          <w:highlight w:val="yellow"/>
        </w:rPr>
        <w:t>iving in an area served by a PACE facility</w:t>
      </w:r>
      <w:r w:rsidRPr="00380EB8">
        <w:rPr>
          <w:highlight w:val="yellow"/>
        </w:rPr>
        <w:t>.  Beneficiaries do not actually need to be full-benefit dual eligible beneficiaries to enroll into a PACE program but most PACE participants are full-dual eligible beneficiaries.</w:t>
      </w:r>
      <w:r w:rsidR="002434F3" w:rsidRPr="00380EB8">
        <w:rPr>
          <w:rStyle w:val="FootnoteReference"/>
          <w:highlight w:val="yellow"/>
        </w:rPr>
        <w:footnoteReference w:id="16"/>
      </w:r>
      <w:r w:rsidRPr="00380EB8">
        <w:rPr>
          <w:highlight w:val="yellow"/>
        </w:rPr>
        <w:t xml:space="preserve"> </w:t>
      </w:r>
      <w:r w:rsidR="003A2DF3" w:rsidRPr="00380EB8">
        <w:rPr>
          <w:highlight w:val="yellow"/>
        </w:rPr>
        <w:t xml:space="preserve"> </w:t>
      </w:r>
    </w:p>
    <w:p w14:paraId="02D154C4" w14:textId="77777777" w:rsidR="002A65C9" w:rsidRPr="00380EB8" w:rsidRDefault="002A65C9" w:rsidP="00897F69">
      <w:pPr>
        <w:rPr>
          <w:highlight w:val="yellow"/>
        </w:rPr>
      </w:pPr>
    </w:p>
    <w:p w14:paraId="33AD88D1" w14:textId="5D2C8CDD" w:rsidR="007A77DD" w:rsidRDefault="001F063C" w:rsidP="003B3858">
      <w:r w:rsidRPr="00380EB8">
        <w:rPr>
          <w:highlight w:val="yellow"/>
        </w:rPr>
        <w:t>T</w:t>
      </w:r>
      <w:r w:rsidR="0039025D" w:rsidRPr="00380EB8">
        <w:rPr>
          <w:highlight w:val="yellow"/>
        </w:rPr>
        <w:t xml:space="preserve">here </w:t>
      </w:r>
      <w:r w:rsidRPr="00380EB8">
        <w:rPr>
          <w:highlight w:val="yellow"/>
        </w:rPr>
        <w:t>are</w:t>
      </w:r>
      <w:r w:rsidR="00414FCC" w:rsidRPr="00380EB8">
        <w:rPr>
          <w:highlight w:val="yellow"/>
        </w:rPr>
        <w:t xml:space="preserve"> </w:t>
      </w:r>
      <w:r w:rsidRPr="00380EB8">
        <w:rPr>
          <w:highlight w:val="yellow"/>
        </w:rPr>
        <w:t xml:space="preserve">currently </w:t>
      </w:r>
      <w:r w:rsidR="0039025D" w:rsidRPr="00380EB8">
        <w:rPr>
          <w:highlight w:val="yellow"/>
        </w:rPr>
        <w:t xml:space="preserve">11 </w:t>
      </w:r>
      <w:r w:rsidRPr="00380EB8">
        <w:rPr>
          <w:highlight w:val="yellow"/>
        </w:rPr>
        <w:t xml:space="preserve">PACE </w:t>
      </w:r>
      <w:r w:rsidR="0039025D" w:rsidRPr="00380EB8">
        <w:rPr>
          <w:highlight w:val="yellow"/>
        </w:rPr>
        <w:t>programs (12 sites)</w:t>
      </w:r>
      <w:r w:rsidR="00037E54" w:rsidRPr="00380EB8">
        <w:rPr>
          <w:highlight w:val="yellow"/>
        </w:rPr>
        <w:t xml:space="preserve"> in North Carolina</w:t>
      </w:r>
      <w:r w:rsidR="0039025D" w:rsidRPr="00380EB8">
        <w:rPr>
          <w:highlight w:val="yellow"/>
        </w:rPr>
        <w:t xml:space="preserve"> serving approximately 1,900 beneficiaries</w:t>
      </w:r>
      <w:r w:rsidR="00CF2102" w:rsidRPr="00380EB8">
        <w:rPr>
          <w:highlight w:val="yellow"/>
        </w:rPr>
        <w:t>.</w:t>
      </w:r>
      <w:r w:rsidR="00CF2102">
        <w:t xml:space="preserve"> </w:t>
      </w:r>
    </w:p>
    <w:p w14:paraId="23669AD0" w14:textId="77777777" w:rsidR="00830634" w:rsidRPr="00DC6127" w:rsidRDefault="00830634" w:rsidP="00CB48E3"/>
    <w:p w14:paraId="324DE2B9" w14:textId="77777777" w:rsidR="00CB48E3" w:rsidRPr="002A65C9" w:rsidRDefault="00CB48E3" w:rsidP="00F871D0">
      <w:pPr>
        <w:pStyle w:val="ListParagraph"/>
        <w:keepNext/>
        <w:numPr>
          <w:ilvl w:val="0"/>
          <w:numId w:val="1"/>
        </w:numPr>
        <w:outlineLvl w:val="0"/>
        <w:rPr>
          <w:b/>
        </w:rPr>
      </w:pPr>
      <w:bookmarkStart w:id="15" w:name="_Toc473299899"/>
      <w:r w:rsidRPr="002A65C9">
        <w:rPr>
          <w:b/>
        </w:rPr>
        <w:t>Summary of</w:t>
      </w:r>
      <w:r>
        <w:rPr>
          <w:b/>
        </w:rPr>
        <w:t xml:space="preserve"> Other States’</w:t>
      </w:r>
      <w:r w:rsidRPr="002A65C9">
        <w:rPr>
          <w:b/>
        </w:rPr>
        <w:t xml:space="preserve"> Managed Care Approaches for Medicare-Medicaid Dual Eligible Beneficiaries</w:t>
      </w:r>
      <w:bookmarkEnd w:id="15"/>
    </w:p>
    <w:p w14:paraId="70FF9FC8" w14:textId="77777777" w:rsidR="00CB48E3" w:rsidRDefault="00CB48E3" w:rsidP="00F871D0">
      <w:pPr>
        <w:keepNext/>
      </w:pPr>
    </w:p>
    <w:p w14:paraId="19A1ADED" w14:textId="77777777" w:rsidR="00CB48E3" w:rsidRDefault="00CB48E3" w:rsidP="00CB48E3">
      <w:pPr>
        <w:rPr>
          <w:b/>
        </w:rPr>
      </w:pPr>
      <w:r>
        <w:t xml:space="preserve">Many states have recently taken steps to partner with Medicare Advantage D-SNPs to deliver more integrated and coordinated care for dual-eligible beneficiaries under capitated programs.  This section presents a concise overview of the programs being implemented in a sample of states: Virginia, Florida, Texas, Minnesota, </w:t>
      </w:r>
      <w:r w:rsidR="00500AE0">
        <w:t>Tennessee and Arizona</w:t>
      </w:r>
      <w:r>
        <w:t>.  States have approached capitated programs for Duals in three principal ways: 1) Medicare-Medicaid Dual Eligible Plans as a part of the Financial Alignment Initiative, (a demonstration program operated by the Medicar</w:t>
      </w:r>
      <w:r w:rsidR="00F83AB6">
        <w:t xml:space="preserve">e-Medicaid Coordination Office that </w:t>
      </w:r>
      <w:r>
        <w:t xml:space="preserve">CMS doesn’t plan on allowing any more states to take up); 2) PACE programs (described above); and 3) through capitated Medicare and Medicaid contracts integrated by contract. </w:t>
      </w:r>
      <w:r w:rsidR="00F83AB6" w:rsidRPr="00F83AB6">
        <w:rPr>
          <w:b/>
        </w:rPr>
        <w:t>Due to the practical and administrative limitations on the use or growth of the other options, t</w:t>
      </w:r>
      <w:r w:rsidRPr="00F83AB6">
        <w:rPr>
          <w:b/>
        </w:rPr>
        <w:t>he third</w:t>
      </w:r>
      <w:r w:rsidRPr="007D12FD">
        <w:rPr>
          <w:b/>
        </w:rPr>
        <w:t xml:space="preserve"> of these options </w:t>
      </w:r>
      <w:r>
        <w:rPr>
          <w:b/>
        </w:rPr>
        <w:t>is the principal focus of th</w:t>
      </w:r>
      <w:r w:rsidRPr="007D12FD">
        <w:rPr>
          <w:b/>
        </w:rPr>
        <w:t xml:space="preserve">is report and the work of the </w:t>
      </w:r>
      <w:r w:rsidR="00B13716">
        <w:rPr>
          <w:b/>
        </w:rPr>
        <w:t>DHHS</w:t>
      </w:r>
      <w:r w:rsidRPr="007D12FD">
        <w:rPr>
          <w:b/>
        </w:rPr>
        <w:t xml:space="preserve"> and </w:t>
      </w:r>
      <w:r w:rsidR="00F83AB6">
        <w:rPr>
          <w:b/>
        </w:rPr>
        <w:t xml:space="preserve">the </w:t>
      </w:r>
      <w:r w:rsidR="00231269">
        <w:rPr>
          <w:b/>
        </w:rPr>
        <w:t>DEAC</w:t>
      </w:r>
      <w:r w:rsidRPr="007D12FD">
        <w:rPr>
          <w:b/>
        </w:rPr>
        <w:t>.</w:t>
      </w:r>
    </w:p>
    <w:p w14:paraId="6A9A10B9" w14:textId="77777777" w:rsidR="00CB48E3" w:rsidRDefault="00CB48E3" w:rsidP="00CB48E3"/>
    <w:p w14:paraId="338068D1" w14:textId="77777777" w:rsidR="00CB48E3" w:rsidRDefault="00CB48E3" w:rsidP="001867C2">
      <w:pPr>
        <w:pStyle w:val="ListParagraph"/>
        <w:keepNext/>
        <w:numPr>
          <w:ilvl w:val="1"/>
          <w:numId w:val="25"/>
        </w:numPr>
        <w:outlineLvl w:val="1"/>
      </w:pPr>
      <w:bookmarkStart w:id="16" w:name="_Toc473299900"/>
      <w:r>
        <w:t>Virginia</w:t>
      </w:r>
      <w:bookmarkEnd w:id="16"/>
    </w:p>
    <w:p w14:paraId="6041EB12" w14:textId="77777777" w:rsidR="00CB48E3" w:rsidRDefault="00CB48E3" w:rsidP="00CB48E3">
      <w:pPr>
        <w:keepNext/>
        <w:ind w:left="1440" w:hanging="360"/>
        <w:contextualSpacing/>
      </w:pPr>
    </w:p>
    <w:p w14:paraId="5BE406E0" w14:textId="77777777" w:rsidR="00CB48E3" w:rsidRDefault="00CB48E3" w:rsidP="00CB48E3">
      <w:r>
        <w:t xml:space="preserve">Virginia’s new program to deliver integrated care for full-dual eligible beneficiaries is called </w:t>
      </w:r>
      <w:r w:rsidRPr="002A4EFD">
        <w:t>Commonwealth Coordinated Care Plus (CCC Plus)</w:t>
      </w:r>
      <w:r>
        <w:t xml:space="preserve">. It builds upon the existing voluntary Commonwealth Coordinated Care (CCC) program that Virginia operates in partnership with CMS as a part of the Financial Alignment Initiative, a demonstration project.  The CCC program is due to sunset </w:t>
      </w:r>
      <w:r w:rsidRPr="002121BF">
        <w:t xml:space="preserve">December 31, 2017 </w:t>
      </w:r>
      <w:r>
        <w:t xml:space="preserve">and </w:t>
      </w:r>
      <w:r>
        <w:lastRenderedPageBreak/>
        <w:t xml:space="preserve">Virginia is implementing CCC Plus to replace it and to implement mandatory Medicaid managed long-term care in the state simultaneously. </w:t>
      </w:r>
    </w:p>
    <w:p w14:paraId="55E8AA72" w14:textId="77777777" w:rsidR="00CB48E3" w:rsidRDefault="00CB48E3" w:rsidP="00CB48E3"/>
    <w:p w14:paraId="59DFC6E8" w14:textId="77777777" w:rsidR="00CB48E3" w:rsidRDefault="00CB48E3" w:rsidP="00CB48E3">
      <w:r>
        <w:t>CCC Plus will be</w:t>
      </w:r>
      <w:r w:rsidRPr="002A4EFD">
        <w:t xml:space="preserve"> a statewide Medicaid managed </w:t>
      </w:r>
      <w:r>
        <w:t>LTSS</w:t>
      </w:r>
      <w:r w:rsidRPr="002A4EFD">
        <w:t xml:space="preserve"> program that will serve approximately 213,000 individuals with complex care needs</w:t>
      </w:r>
      <w:r>
        <w:t>, through an integrated Medicare-Medicaid</w:t>
      </w:r>
      <w:r w:rsidRPr="002A4EFD">
        <w:t xml:space="preserve"> model, across the full continuum of care.</w:t>
      </w:r>
      <w:r>
        <w:t xml:space="preserve"> CCC Plus will operate </w:t>
      </w:r>
      <w:r w:rsidRPr="002A4EFD">
        <w:t xml:space="preserve">as a mandatory Medicaid managed care program. </w:t>
      </w:r>
      <w:r>
        <w:t xml:space="preserve"> Nearly all adult Medicaid beneficiaries will be enrolled into the CCC Plus program including populations not in need of LTSS, those in need of LTSS, and those with I/DD. I</w:t>
      </w:r>
      <w:r w:rsidRPr="002A4EFD">
        <w:t>ndividuals enrolled in the</w:t>
      </w:r>
      <w:r>
        <w:t xml:space="preserve"> state’s</w:t>
      </w:r>
      <w:r w:rsidRPr="002A4EFD">
        <w:t xml:space="preserve"> three HCBS waivers that specifically serve individuals with </w:t>
      </w:r>
      <w:r>
        <w:t>I/DD</w:t>
      </w:r>
      <w:r w:rsidRPr="002A4EFD">
        <w:t xml:space="preserve"> will be enrolled in </w:t>
      </w:r>
      <w:r>
        <w:t>CCC Plus</w:t>
      </w:r>
      <w:r w:rsidRPr="002A4EFD">
        <w:t xml:space="preserve"> for their non-waiver services (i.e., medical, behavioral health, pharmac</w:t>
      </w:r>
      <w:r>
        <w:t>y, and transportation services), while</w:t>
      </w:r>
      <w:r w:rsidRPr="002A4EFD">
        <w:t xml:space="preserve"> </w:t>
      </w:r>
      <w:r>
        <w:t>each</w:t>
      </w:r>
      <w:r w:rsidRPr="002A4EFD">
        <w:t xml:space="preserve"> individual’s </w:t>
      </w:r>
      <w:r>
        <w:t>I/D</w:t>
      </w:r>
      <w:r w:rsidRPr="002A4EFD">
        <w:t xml:space="preserve">D waiver services will continue to be </w:t>
      </w:r>
      <w:r>
        <w:t>delivered</w:t>
      </w:r>
      <w:r w:rsidRPr="002A4EFD">
        <w:t xml:space="preserve"> through fee-for-service.</w:t>
      </w:r>
      <w:r>
        <w:t xml:space="preserve"> </w:t>
      </w:r>
    </w:p>
    <w:p w14:paraId="78DE96E8" w14:textId="77777777" w:rsidR="00CB48E3" w:rsidRDefault="00CB48E3" w:rsidP="00CB48E3"/>
    <w:p w14:paraId="0E504050" w14:textId="77777777" w:rsidR="00CB48E3" w:rsidRDefault="00CB48E3" w:rsidP="00CB48E3">
      <w:r>
        <w:t>In addition, the adult dental benefit, school health services, community intellectual disability case management, and institutional preadmission screening will also be available through FFS.  Finally, individuals participating in the state’s existing Medicaid managed care programs (Medallion 3.0 and FAMIS), residing within an ICF-ID facility, a psychiatric residential treatment facility, or an Alzheimer specialty assisted living facility, participating in hospice, participating in the Money Follows the Person program, or participating in PACE will not be eligible for CCC Plus.</w:t>
      </w:r>
    </w:p>
    <w:p w14:paraId="37C0049F" w14:textId="77777777" w:rsidR="00CB48E3" w:rsidRDefault="00CB48E3" w:rsidP="00CB48E3">
      <w:pPr>
        <w:ind w:firstLine="720"/>
      </w:pPr>
    </w:p>
    <w:p w14:paraId="5C7E0D25" w14:textId="77777777" w:rsidR="00CB48E3" w:rsidRDefault="00CB48E3" w:rsidP="00CB48E3">
      <w:r>
        <w:t>The Medicare portion of the benefit will be optional and will be incorporated through D-SNPs operated by the same managed care companies holding managed LTSS (MLTSS) contracts with the state.  All full-dual eligible beneficiaries are eligible to voluntarily enroll but partial-dual eligible beneficiaries are excluded, as are individuals participating in PACE.  Securing a Medicare contract to operate a D-SNP is a condition of the MLTSS contract and the contract between the D-SNP entity and the state Medicaid agency is comprehensive and requires aligning service areas, coordinating care with the MLTSS contracted services, limiting allowable marketing activities, and limiting eligibility to the target population.</w:t>
      </w:r>
      <w:r>
        <w:rPr>
          <w:rStyle w:val="FootnoteReference"/>
        </w:rPr>
        <w:footnoteReference w:id="17"/>
      </w:r>
      <w:r>
        <w:t xml:space="preserve">   </w:t>
      </w:r>
    </w:p>
    <w:p w14:paraId="6ACB25EC" w14:textId="77777777" w:rsidR="00CB48E3" w:rsidRDefault="00CB48E3" w:rsidP="00CB48E3"/>
    <w:p w14:paraId="0E7AB4A4" w14:textId="77777777" w:rsidR="00CB48E3" w:rsidRPr="00F9671F" w:rsidRDefault="00CB48E3" w:rsidP="00CB48E3">
      <w:r>
        <w:t>Importantly, the CCC Plus program envisions the possibility of misaligned enrollees between the Medicare and Medicaid participating entities.  In specific, because beneficiaries are enrolled mandatorily into the Medicaid portion of the program and allowed to enroll into any Medicare D-SNP voluntarily, some D-SNP beneficiaries will be enrolled into Medicaid CCC Plus plans operated by a competing company.  The contract between the D-SNP and the Medicaid agency defines the terms for how the D-SNP will collaborate with the MLTSS plan serving the same beneficiary in this circumstance, such as in notifying the MLTSS plan of care transitions and coord</w:t>
      </w:r>
      <w:r w:rsidRPr="00F9671F">
        <w:t xml:space="preserve">inating the payment of cost sharing.    </w:t>
      </w:r>
    </w:p>
    <w:p w14:paraId="1470AC41" w14:textId="77777777" w:rsidR="00CB48E3" w:rsidRPr="00F9671F" w:rsidRDefault="00CB48E3" w:rsidP="00CB48E3"/>
    <w:p w14:paraId="418D07B0" w14:textId="77777777" w:rsidR="00CB48E3" w:rsidRPr="00F9671F" w:rsidRDefault="00CB48E3" w:rsidP="001867C2">
      <w:pPr>
        <w:pStyle w:val="ListParagraph"/>
        <w:keepNext/>
        <w:numPr>
          <w:ilvl w:val="1"/>
          <w:numId w:val="25"/>
        </w:numPr>
        <w:outlineLvl w:val="1"/>
      </w:pPr>
      <w:bookmarkStart w:id="17" w:name="_Toc473299901"/>
      <w:r w:rsidRPr="00F9671F">
        <w:lastRenderedPageBreak/>
        <w:t>Florida</w:t>
      </w:r>
      <w:bookmarkEnd w:id="17"/>
    </w:p>
    <w:p w14:paraId="5A6CCF1E" w14:textId="77777777" w:rsidR="00CB48E3" w:rsidRDefault="00CB48E3" w:rsidP="00CB48E3">
      <w:pPr>
        <w:keepNext/>
      </w:pPr>
    </w:p>
    <w:p w14:paraId="1B52861F" w14:textId="77777777" w:rsidR="00CB48E3" w:rsidRDefault="00CB48E3" w:rsidP="00CB48E3">
      <w:r>
        <w:t xml:space="preserve">Florida illustrates a different approach to serving dual eligible beneficiaries than the one being pursued in Virginia. Florida operates two Medicaid capitated programs in conjunction with multiple D-SNPs that exhibit differing degrees of integration.  </w:t>
      </w:r>
    </w:p>
    <w:p w14:paraId="47F00D08" w14:textId="77777777" w:rsidR="00CB48E3" w:rsidRDefault="00CB48E3" w:rsidP="00CB48E3"/>
    <w:p w14:paraId="5F30C778" w14:textId="77245BAD" w:rsidR="00CB48E3" w:rsidRDefault="00CB48E3" w:rsidP="00CB48E3">
      <w:r w:rsidRPr="00935DA0">
        <w:t xml:space="preserve">The Statewide Medicaid Managed Care program consists of two </w:t>
      </w:r>
      <w:r>
        <w:t xml:space="preserve">Medicaid </w:t>
      </w:r>
      <w:r w:rsidRPr="00935DA0">
        <w:t>components: the Managed Medical Assista</w:t>
      </w:r>
      <w:r>
        <w:t>nce (MMA) program and the Long-T</w:t>
      </w:r>
      <w:r w:rsidRPr="00935DA0">
        <w:t xml:space="preserve">erm Care (LTC) program. </w:t>
      </w:r>
      <w:r>
        <w:t xml:space="preserve"> </w:t>
      </w:r>
      <w:r w:rsidRPr="00935DA0">
        <w:t xml:space="preserve">The MMA program provides medical, dental, and behavioral health services to </w:t>
      </w:r>
      <w:r>
        <w:t xml:space="preserve">infants, children and adults with </w:t>
      </w:r>
      <w:r w:rsidRPr="00935DA0">
        <w:t>Medicaid</w:t>
      </w:r>
      <w:r>
        <w:t xml:space="preserve"> benefits</w:t>
      </w:r>
      <w:r w:rsidRPr="00935DA0">
        <w:t xml:space="preserve">. </w:t>
      </w:r>
      <w:r>
        <w:t xml:space="preserve"> </w:t>
      </w:r>
      <w:r w:rsidRPr="00935DA0">
        <w:t xml:space="preserve">The LTC program provides </w:t>
      </w:r>
      <w:r>
        <w:t>LTSS to the elderly and adults with disabilities with</w:t>
      </w:r>
      <w:r w:rsidRPr="00935DA0">
        <w:t xml:space="preserve"> Medicaid</w:t>
      </w:r>
      <w:r>
        <w:t xml:space="preserve"> benefits</w:t>
      </w:r>
      <w:r w:rsidRPr="00935DA0">
        <w:t xml:space="preserve"> who </w:t>
      </w:r>
      <w:r w:rsidR="00BB29F3">
        <w:t xml:space="preserve">are </w:t>
      </w:r>
      <w:r>
        <w:t>nursing facility clinically eligible</w:t>
      </w:r>
      <w:r w:rsidRPr="00935DA0">
        <w:t xml:space="preserve">. </w:t>
      </w:r>
      <w:r>
        <w:t xml:space="preserve"> </w:t>
      </w:r>
    </w:p>
    <w:p w14:paraId="6D611F15" w14:textId="77777777" w:rsidR="00CB48E3" w:rsidRDefault="00CB48E3" w:rsidP="00CB48E3"/>
    <w:p w14:paraId="41F25653" w14:textId="77777777" w:rsidR="00CB48E3" w:rsidRDefault="00CB48E3" w:rsidP="00CB48E3">
      <w:r>
        <w:t>Full-dual eligible beneficiaries are required to enroll into an MMA plan unless they are enrolled into a Medicare Advantage plan having a companion contract with the Medicaid agency that covers</w:t>
      </w:r>
      <w:r w:rsidRPr="00935DA0">
        <w:t xml:space="preserve"> all Medicaid services</w:t>
      </w:r>
      <w:r>
        <w:t xml:space="preserve">, in which case they are excluded.  Similarly, full-dual eligible beneficiaries in need of LTSS are required to enroll into an LTC plan unless they are enrolled into a Medicare Advantage plan that has a companion LTC contract.  </w:t>
      </w:r>
    </w:p>
    <w:p w14:paraId="08E684FF" w14:textId="77777777" w:rsidR="00CB48E3" w:rsidRDefault="00CB48E3" w:rsidP="00CB48E3"/>
    <w:p w14:paraId="0E88F21F" w14:textId="77777777" w:rsidR="00CB48E3" w:rsidRDefault="00CB48E3" w:rsidP="00CB48E3">
      <w:r>
        <w:t xml:space="preserve">The D-SNPs operating in Florida are required to offer the MMA benefit package pursuant to the MIPPA contract with the state and can offer the LTC benefit package but are not required to.  Further, the plans participating in the LTC program are not required to hold D-SNP contracts.  </w:t>
      </w:r>
      <w:r w:rsidRPr="001A73E1">
        <w:t>Florida makes capitated payments to D-SNPs for Medicaid wraparound primary and acute care services covered by the</w:t>
      </w:r>
      <w:r>
        <w:t xml:space="preserve"> MMA program</w:t>
      </w:r>
      <w:r w:rsidRPr="001A73E1">
        <w:t xml:space="preserve"> if the D-SNP does not have a companion Medicaid MLTSS plan. </w:t>
      </w:r>
    </w:p>
    <w:p w14:paraId="36BD4DAE" w14:textId="77777777" w:rsidR="00CB48E3" w:rsidRDefault="00CB48E3" w:rsidP="00CB48E3"/>
    <w:p w14:paraId="1759CB74" w14:textId="77777777" w:rsidR="00CB48E3" w:rsidRDefault="00CB48E3" w:rsidP="00CB48E3">
      <w:r>
        <w:t xml:space="preserve">Florida has had to implement various rules to determine which plan has responsibility for primary care coordination.  The MMA plan requires the beneficiary to select a primary care provider unless the beneficiary is enrolled into a Medicare Advantage plan. These rules seek to reduce any disruptions in access to acute care services for full-dual eligible beneficiaries but also ensure the provision of care coordination if none is being provided. </w:t>
      </w:r>
    </w:p>
    <w:p w14:paraId="6ADEE04E" w14:textId="77777777" w:rsidR="00CB48E3" w:rsidRDefault="00CB48E3" w:rsidP="00CB48E3"/>
    <w:p w14:paraId="034FEEE6" w14:textId="77777777" w:rsidR="00CB48E3" w:rsidRDefault="00CB48E3" w:rsidP="00CB48E3">
      <w:r>
        <w:t xml:space="preserve">Partial-dual eligible beneficiaries </w:t>
      </w:r>
      <w:r w:rsidRPr="00935DA0">
        <w:t>are exclu</w:t>
      </w:r>
      <w:r>
        <w:t>ded from enrollment in either Medicaid capitated program</w:t>
      </w:r>
      <w:r w:rsidRPr="00935DA0">
        <w:t xml:space="preserve">. </w:t>
      </w:r>
    </w:p>
    <w:p w14:paraId="2C8CAA06" w14:textId="77777777" w:rsidR="00CB48E3" w:rsidRPr="00935DA0" w:rsidRDefault="00CB48E3" w:rsidP="00CB48E3"/>
    <w:p w14:paraId="2B637210" w14:textId="77777777" w:rsidR="00CB48E3" w:rsidRDefault="00CB48E3" w:rsidP="00F871D0">
      <w:pPr>
        <w:pStyle w:val="ListParagraph"/>
        <w:keepNext/>
        <w:numPr>
          <w:ilvl w:val="1"/>
          <w:numId w:val="25"/>
        </w:numPr>
        <w:outlineLvl w:val="1"/>
      </w:pPr>
      <w:bookmarkStart w:id="18" w:name="_Toc473299902"/>
      <w:r>
        <w:t>Texas</w:t>
      </w:r>
      <w:bookmarkEnd w:id="18"/>
    </w:p>
    <w:p w14:paraId="211B9E0A" w14:textId="77777777" w:rsidR="00CB48E3" w:rsidRDefault="00CB48E3" w:rsidP="00F871D0">
      <w:pPr>
        <w:keepNext/>
      </w:pPr>
    </w:p>
    <w:p w14:paraId="3B8AB163" w14:textId="77777777" w:rsidR="00CB48E3" w:rsidRDefault="00CB48E3" w:rsidP="00CB48E3">
      <w:r>
        <w:t>Texas operates a comprehensive Medicare-Medicaid integrated program that can serve as a helpful example for North Carolina, called the STAR+PLUS program.  For full-dual eligible beneficiaries, the STAR+PLUS program is an optional program building upon a mandatory Medicaid MLTSS program.  In addition, the same STAR+PLUS Medicaid program is mandatory for a</w:t>
      </w:r>
      <w:r w:rsidRPr="002342D1">
        <w:t>dults age</w:t>
      </w:r>
      <w:r>
        <w:t>s</w:t>
      </w:r>
      <w:r w:rsidRPr="002342D1">
        <w:t xml:space="preserve"> 21 and older who</w:t>
      </w:r>
      <w:r>
        <w:t xml:space="preserve"> either h</w:t>
      </w:r>
      <w:r w:rsidRPr="002342D1">
        <w:t xml:space="preserve">ave a disability and get Supplemental Security Income (SSI) benefits, or </w:t>
      </w:r>
      <w:r>
        <w:t xml:space="preserve">do not get </w:t>
      </w:r>
      <w:r>
        <w:lastRenderedPageBreak/>
        <w:t>SSI</w:t>
      </w:r>
      <w:r w:rsidRPr="002342D1">
        <w:t xml:space="preserve"> but qualify for STAR+PLUS Home and Community Based Services (HCBS) waiver services. </w:t>
      </w:r>
      <w:r>
        <w:t xml:space="preserve"> </w:t>
      </w:r>
    </w:p>
    <w:p w14:paraId="52C3EEF1" w14:textId="77777777" w:rsidR="00CB48E3" w:rsidRDefault="00CB48E3" w:rsidP="00CB48E3"/>
    <w:p w14:paraId="41B2746F" w14:textId="77777777" w:rsidR="00CB48E3" w:rsidRDefault="00CB48E3" w:rsidP="00CB48E3">
      <w:r>
        <w:t>Texas requires the MLTSS plans operating in the densely populated areas of the state to also operate companion D-SNP contracts in the same service area.  Texas also allows D-SNPs to operate without offering MLTSS plans.  For those D-SNPs lacking companion STAR+PLUS MLTSS contracts, the State only pays for Medicare cos</w:t>
      </w:r>
      <w:r w:rsidR="007B7CB6">
        <w:t xml:space="preserve">t </w:t>
      </w:r>
      <w:r>
        <w:t xml:space="preserve">sharing through the MIPPA agreement.  The MLTSS program covers all Medicaid benefits for full-dual eligible beneficiaries except for some densely populated counties where behavioral health services are delivered through NorthSTAR Behavioral Health managed care program.  Nursing facility services were originally carved out and delivered fee-for-service but were carved into the MLTSS </w:t>
      </w:r>
      <w:r w:rsidRPr="00F20A34">
        <w:t>program starting March 1, 2015.</w:t>
      </w:r>
    </w:p>
    <w:p w14:paraId="76299AD7" w14:textId="77777777" w:rsidR="00CB48E3" w:rsidRDefault="00CB48E3" w:rsidP="00CB48E3"/>
    <w:p w14:paraId="3526261D" w14:textId="77777777" w:rsidR="00CB48E3" w:rsidRPr="00F20A34" w:rsidRDefault="00CB48E3" w:rsidP="00CB48E3">
      <w:pPr>
        <w:rPr>
          <w:i/>
        </w:rPr>
      </w:pPr>
      <w:r>
        <w:t xml:space="preserve">Under the State’s contract with the </w:t>
      </w:r>
      <w:r w:rsidRPr="009F2C34">
        <w:t xml:space="preserve">D-SNP </w:t>
      </w:r>
      <w:r>
        <w:t xml:space="preserve">entity, </w:t>
      </w:r>
      <w:r w:rsidRPr="009F2C34">
        <w:t>contractors</w:t>
      </w:r>
      <w:r>
        <w:t xml:space="preserve"> are required</w:t>
      </w:r>
      <w:r w:rsidRPr="009F2C34">
        <w:t xml:space="preserve"> to make “reasonable efforts” to coordinate benefits provided by the D-SNP </w:t>
      </w:r>
      <w:r>
        <w:t xml:space="preserve">with the Medicaid services covered under the STAR+PLUS MLTSS contracts </w:t>
      </w:r>
      <w:r w:rsidRPr="009F2C34">
        <w:t>including identif</w:t>
      </w:r>
      <w:r>
        <w:t>ying</w:t>
      </w:r>
      <w:r w:rsidRPr="009F2C34">
        <w:t xml:space="preserve"> LTSS providers, help</w:t>
      </w:r>
      <w:r>
        <w:t xml:space="preserve"> beneficiaries</w:t>
      </w:r>
      <w:r w:rsidRPr="009F2C34">
        <w:t xml:space="preserve"> access</w:t>
      </w:r>
      <w:r>
        <w:t xml:space="preserve"> </w:t>
      </w:r>
      <w:r w:rsidRPr="009F2C34">
        <w:t>LTSS, coordinat</w:t>
      </w:r>
      <w:r>
        <w:t xml:space="preserve">e </w:t>
      </w:r>
      <w:r w:rsidRPr="009F2C34">
        <w:t>the delivery of Medicaid LTSS and Medicare be</w:t>
      </w:r>
      <w:r>
        <w:t>nefits and services, and train</w:t>
      </w:r>
      <w:r w:rsidRPr="009F2C34">
        <w:t xml:space="preserve"> D-SNP network providers about LTSS.</w:t>
      </w:r>
      <w:r>
        <w:t xml:space="preserve">  These provisions are necessary because the D-SNPs (including those operating STAR+PLUS MLTSS plans) serve beneficiaries enrolled in STAR+PLUS MLTSS plans operated by other companies.</w:t>
      </w:r>
      <w:r w:rsidRPr="009F2C34">
        <w:t xml:space="preserve"> </w:t>
      </w:r>
      <w:r w:rsidRPr="00F20A34">
        <w:t xml:space="preserve">    </w:t>
      </w:r>
    </w:p>
    <w:p w14:paraId="1390F1B1" w14:textId="77777777" w:rsidR="00CB48E3" w:rsidRPr="00F20A34" w:rsidRDefault="00CB48E3" w:rsidP="00CB48E3"/>
    <w:p w14:paraId="3A94CDE5" w14:textId="77777777" w:rsidR="00CB48E3" w:rsidRPr="00F20A34" w:rsidRDefault="00CB48E3" w:rsidP="009234B9">
      <w:pPr>
        <w:pStyle w:val="ListParagraph"/>
        <w:keepNext/>
        <w:numPr>
          <w:ilvl w:val="1"/>
          <w:numId w:val="25"/>
        </w:numPr>
        <w:outlineLvl w:val="1"/>
      </w:pPr>
      <w:bookmarkStart w:id="19" w:name="_Toc473299903"/>
      <w:r w:rsidRPr="00F20A34">
        <w:t>Minnesota</w:t>
      </w:r>
      <w:bookmarkEnd w:id="19"/>
    </w:p>
    <w:p w14:paraId="79ABA5AD" w14:textId="77777777" w:rsidR="00CB48E3" w:rsidRPr="00F20A34" w:rsidRDefault="00CB48E3" w:rsidP="009234B9">
      <w:pPr>
        <w:keepNext/>
        <w:rPr>
          <w:i/>
        </w:rPr>
      </w:pPr>
    </w:p>
    <w:p w14:paraId="48FFD5BC" w14:textId="77777777" w:rsidR="00CB48E3" w:rsidRDefault="00CB48E3" w:rsidP="00CB48E3">
      <w:r>
        <w:rPr>
          <w:bCs/>
        </w:rPr>
        <w:t xml:space="preserve">For full-dual eligible beneficiaries age 65 and over, </w:t>
      </w:r>
      <w:r w:rsidRPr="003E1565">
        <w:rPr>
          <w:bCs/>
        </w:rPr>
        <w:t xml:space="preserve">Minnesota </w:t>
      </w:r>
      <w:r>
        <w:rPr>
          <w:bCs/>
        </w:rPr>
        <w:t xml:space="preserve">offers a voluntary </w:t>
      </w:r>
      <w:r w:rsidRPr="003E1565">
        <w:t>fully integrate</w:t>
      </w:r>
      <w:r>
        <w:t>d</w:t>
      </w:r>
      <w:r w:rsidRPr="003E1565">
        <w:t xml:space="preserve"> D-SNP and Medicaid MLTSS </w:t>
      </w:r>
      <w:r>
        <w:t xml:space="preserve">product through the </w:t>
      </w:r>
      <w:r w:rsidRPr="00FE419E">
        <w:t xml:space="preserve">Minnesota Senior Health Options (MSHO) </w:t>
      </w:r>
      <w:r w:rsidRPr="003E1565">
        <w:t>progr</w:t>
      </w:r>
      <w:r>
        <w:t xml:space="preserve">am. This voluntary program operates in parallel with a pair of mandatory programs called Minnesota Senior Care (MSC) and Minnesota Senior Care Plus (MSC+). MSC and </w:t>
      </w:r>
      <w:r w:rsidRPr="005F4D98">
        <w:t xml:space="preserve">MSC+ </w:t>
      </w:r>
      <w:r>
        <w:t xml:space="preserve">are available in different parts of the state and differ regarding the coverage of LTSS.  MSC+ differs in that it includes LTSS within the contract. In MSC counties, LTSS continues to be available fee-for-service.  MSC+ </w:t>
      </w:r>
      <w:r w:rsidRPr="005F4D98">
        <w:t>currently provide</w:t>
      </w:r>
      <w:r>
        <w:t>s</w:t>
      </w:r>
      <w:r w:rsidRPr="005F4D98">
        <w:t xml:space="preserve"> acute </w:t>
      </w:r>
      <w:r>
        <w:t xml:space="preserve">care </w:t>
      </w:r>
      <w:r w:rsidRPr="005F4D98">
        <w:t xml:space="preserve">and </w:t>
      </w:r>
      <w:r>
        <w:t>LTSS</w:t>
      </w:r>
      <w:r w:rsidRPr="005F4D98">
        <w:t xml:space="preserve"> to </w:t>
      </w:r>
      <w:r>
        <w:t>full-dual eligible beneficiaries</w:t>
      </w:r>
      <w:r w:rsidRPr="005F4D98">
        <w:t xml:space="preserve"> as well</w:t>
      </w:r>
      <w:r>
        <w:t xml:space="preserve"> as Medicaid-only beneficiaries. D</w:t>
      </w:r>
      <w:r w:rsidRPr="005F4D98">
        <w:t>ual eligible</w:t>
      </w:r>
      <w:r>
        <w:t xml:space="preserve"> beneficiarie</w:t>
      </w:r>
      <w:r w:rsidRPr="005F4D98">
        <w:t>s receive any Medicare</w:t>
      </w:r>
      <w:r>
        <w:t>-</w:t>
      </w:r>
      <w:r w:rsidRPr="005F4D98">
        <w:t xml:space="preserve">covered services on a fee-for-service basis or through a separate Medicare Advantage plan or prescription drug plan. </w:t>
      </w:r>
      <w:r>
        <w:t xml:space="preserve"> </w:t>
      </w:r>
    </w:p>
    <w:p w14:paraId="19B758C1" w14:textId="77777777" w:rsidR="00CB48E3" w:rsidRDefault="00CB48E3" w:rsidP="00CB48E3"/>
    <w:p w14:paraId="29D49438" w14:textId="77777777" w:rsidR="00CB48E3" w:rsidRDefault="00CB48E3" w:rsidP="00CB48E3">
      <w:r>
        <w:t xml:space="preserve">Full-dual eligible beneficiaries age 65 and older can opt out of the MSC and MSC+ system if they enroll into MSHO.  All MSHO plans are </w:t>
      </w:r>
      <w:r w:rsidR="006A036C">
        <w:t>Fully Integrated Dual Eligible</w:t>
      </w:r>
      <w:r w:rsidRPr="007C79D3">
        <w:t xml:space="preserve"> Special Needs Plans (FIDE-SNP)</w:t>
      </w:r>
      <w:r>
        <w:t xml:space="preserve"> responsible for delivering b</w:t>
      </w:r>
      <w:r w:rsidRPr="003E1565">
        <w:t xml:space="preserve">oth Medicare and Medicaid benefits as one plan, with the same care coordination requirements applying to all benefits. </w:t>
      </w:r>
      <w:r>
        <w:t>For example, t</w:t>
      </w:r>
      <w:r w:rsidRPr="003E1565">
        <w:t>he D-SNP Model of Care requirements</w:t>
      </w:r>
      <w:r>
        <w:t xml:space="preserve"> </w:t>
      </w:r>
      <w:r w:rsidRPr="003E1565">
        <w:t xml:space="preserve">include </w:t>
      </w:r>
      <w:r>
        <w:t>requirements specific to</w:t>
      </w:r>
      <w:r w:rsidRPr="003E1565">
        <w:t xml:space="preserve"> Medicaid MLTSS. </w:t>
      </w:r>
      <w:r>
        <w:t>Minnesota only contracts with D-SNPs that have a companion MSHO plan and embeds all the state-specific D-SNP requirements directly into the</w:t>
      </w:r>
      <w:r w:rsidRPr="00F20A34">
        <w:t xml:space="preserve"> Medicaid MLTSS contracts</w:t>
      </w:r>
      <w:r>
        <w:t xml:space="preserve">.  </w:t>
      </w:r>
    </w:p>
    <w:p w14:paraId="5B46F358" w14:textId="77777777" w:rsidR="00CB48E3" w:rsidRDefault="00CB48E3" w:rsidP="00CB48E3"/>
    <w:p w14:paraId="4BF2705A" w14:textId="77777777" w:rsidR="00CB48E3" w:rsidRDefault="00CB48E3" w:rsidP="00CB48E3">
      <w:r>
        <w:lastRenderedPageBreak/>
        <w:t xml:space="preserve">In addition, </w:t>
      </w:r>
      <w:r w:rsidRPr="00B379A8">
        <w:rPr>
          <w:bCs/>
        </w:rPr>
        <w:t xml:space="preserve">Minnesota </w:t>
      </w:r>
      <w:r w:rsidRPr="00B379A8">
        <w:t>requires Medicaid MLTSS contractors participating in Minnesota Senior Health Options (MSHO) program to offer a D-SNP, and limits enrollment in MSHO to beneficiaries who choose to receive all their Medicare and Medicaid services from the MSHO plan.</w:t>
      </w:r>
      <w:r>
        <w:t xml:space="preserve">  This ensures that all MSHO enrollees receive both their Medicare and Medicaid coverage through the same entity.  </w:t>
      </w:r>
      <w:r w:rsidRPr="00B379A8">
        <w:t xml:space="preserve"> </w:t>
      </w:r>
      <w:r>
        <w:br/>
      </w:r>
    </w:p>
    <w:p w14:paraId="2ECD106D" w14:textId="77777777" w:rsidR="00CB48E3" w:rsidRPr="00B379A8" w:rsidRDefault="00CB48E3" w:rsidP="00CB48E3">
      <w:r>
        <w:t xml:space="preserve">Minnesota operates a different, voluntary, program for full-dual eligible beneficiaries ages 18-64 that also provides an option for beneficiaries to receive coverage through aligned Medicare and Medicaid plans.  The </w:t>
      </w:r>
      <w:r w:rsidRPr="00BE3367">
        <w:t>program</w:t>
      </w:r>
      <w:r>
        <w:t>, called Special Needs BasicCare (SNBC),</w:t>
      </w:r>
      <w:r w:rsidRPr="00BE3367">
        <w:t xml:space="preserve"> </w:t>
      </w:r>
      <w:r>
        <w:t>is available</w:t>
      </w:r>
      <w:r w:rsidRPr="00BE3367">
        <w:t xml:space="preserve"> to individuals with qualifying physical, developmental, mental health or brain injury-related disabilities.</w:t>
      </w:r>
      <w:r>
        <w:rPr>
          <w:bCs/>
          <w:iCs/>
        </w:rPr>
        <w:t xml:space="preserve">  </w:t>
      </w:r>
      <w:r>
        <w:rPr>
          <w:iCs/>
        </w:rPr>
        <w:t xml:space="preserve">SNBC plans are not required to hold companion D-SNP contracts but some do.  For full-dual eligible beneficiaries, SNBC plans are required either to coordinate Medicare benefits delivered fee-for-service or by a Medicare Advantage plan or to coordinate services through their own linked D-SNP product.  </w:t>
      </w:r>
      <w:r>
        <w:rPr>
          <w:lang w:val="en"/>
        </w:rPr>
        <w:t xml:space="preserve">Currently, PrimeWest Health and South Country Health Alliance offer the option to combine Medicare and Medicaid into a single package of coverage; another plan (Ucare Connect + Medicare) was due to launch January 1, 2017.  </w:t>
      </w:r>
    </w:p>
    <w:p w14:paraId="0BFBF660" w14:textId="77777777" w:rsidR="00CB48E3" w:rsidRPr="00F20A34" w:rsidRDefault="00CB48E3" w:rsidP="00CB48E3"/>
    <w:p w14:paraId="5C276D02" w14:textId="77777777" w:rsidR="00CB48E3" w:rsidRPr="00F20A34" w:rsidRDefault="00CB48E3" w:rsidP="00E733FF">
      <w:pPr>
        <w:pStyle w:val="ListParagraph"/>
        <w:keepNext/>
        <w:numPr>
          <w:ilvl w:val="1"/>
          <w:numId w:val="25"/>
        </w:numPr>
        <w:outlineLvl w:val="1"/>
      </w:pPr>
      <w:bookmarkStart w:id="20" w:name="_Toc473299904"/>
      <w:r w:rsidRPr="00F20A34">
        <w:t>Tennessee</w:t>
      </w:r>
      <w:bookmarkEnd w:id="20"/>
    </w:p>
    <w:p w14:paraId="6F8DBF0A" w14:textId="77777777" w:rsidR="00CB48E3" w:rsidRPr="00F20A34" w:rsidRDefault="00CB48E3" w:rsidP="009234B9">
      <w:pPr>
        <w:pStyle w:val="ListParagraph"/>
        <w:keepNext/>
        <w:ind w:left="1440"/>
      </w:pPr>
    </w:p>
    <w:p w14:paraId="2BE6D041" w14:textId="77777777" w:rsidR="00CB48E3" w:rsidRDefault="00CB48E3" w:rsidP="00CB48E3">
      <w:pPr>
        <w:rPr>
          <w:bCs/>
        </w:rPr>
      </w:pPr>
      <w:r>
        <w:rPr>
          <w:bCs/>
        </w:rPr>
        <w:t>Tennessee</w:t>
      </w:r>
      <w:r w:rsidRPr="000454B1">
        <w:rPr>
          <w:bCs/>
        </w:rPr>
        <w:t xml:space="preserve"> </w:t>
      </w:r>
      <w:r>
        <w:rPr>
          <w:bCs/>
        </w:rPr>
        <w:t>has</w:t>
      </w:r>
      <w:r w:rsidRPr="000454B1">
        <w:rPr>
          <w:bCs/>
        </w:rPr>
        <w:t xml:space="preserve"> cover</w:t>
      </w:r>
      <w:r>
        <w:rPr>
          <w:bCs/>
        </w:rPr>
        <w:t>ed</w:t>
      </w:r>
      <w:r w:rsidRPr="000454B1">
        <w:rPr>
          <w:bCs/>
        </w:rPr>
        <w:t xml:space="preserve"> </w:t>
      </w:r>
      <w:r>
        <w:rPr>
          <w:bCs/>
        </w:rPr>
        <w:t>LTSS</w:t>
      </w:r>
      <w:r w:rsidRPr="000454B1">
        <w:rPr>
          <w:bCs/>
        </w:rPr>
        <w:t xml:space="preserve"> for older adults and individuals with physical disabilities via the TennCare CHOICES program </w:t>
      </w:r>
      <w:r>
        <w:rPr>
          <w:bCs/>
        </w:rPr>
        <w:t>since 2010. S</w:t>
      </w:r>
      <w:r w:rsidRPr="000454B1">
        <w:rPr>
          <w:bCs/>
        </w:rPr>
        <w:t>ervices had previously been paid for on a fee-f</w:t>
      </w:r>
      <w:r>
        <w:rPr>
          <w:bCs/>
        </w:rPr>
        <w:t xml:space="preserve">or-service basis. </w:t>
      </w:r>
      <w:r w:rsidRPr="005C62EA">
        <w:rPr>
          <w:bCs/>
        </w:rPr>
        <w:t xml:space="preserve">Tennessee requires Medicaid MCOs </w:t>
      </w:r>
      <w:r>
        <w:rPr>
          <w:bCs/>
        </w:rPr>
        <w:t>covering</w:t>
      </w:r>
      <w:r w:rsidRPr="005C62EA">
        <w:rPr>
          <w:bCs/>
        </w:rPr>
        <w:t xml:space="preserve"> LTSS in </w:t>
      </w:r>
      <w:r>
        <w:rPr>
          <w:bCs/>
        </w:rPr>
        <w:t>the</w:t>
      </w:r>
      <w:r w:rsidRPr="005C62EA">
        <w:rPr>
          <w:bCs/>
        </w:rPr>
        <w:t xml:space="preserve"> TennCare CHOICES program to offer a companion D-SNP, although D-SNPs </w:t>
      </w:r>
      <w:r>
        <w:rPr>
          <w:bCs/>
        </w:rPr>
        <w:t>operating</w:t>
      </w:r>
      <w:r w:rsidRPr="005C62EA">
        <w:rPr>
          <w:bCs/>
        </w:rPr>
        <w:t xml:space="preserve"> prior to</w:t>
      </w:r>
      <w:r w:rsidRPr="002D465C">
        <w:rPr>
          <w:bCs/>
        </w:rPr>
        <w:t xml:space="preserve"> January 2014 are currently exempt from this requirement. </w:t>
      </w:r>
      <w:r>
        <w:rPr>
          <w:bCs/>
        </w:rPr>
        <w:t xml:space="preserve">Likewise, the State requires TennCare CHOICES MLTSS contractors to hold D-SNP contracts. </w:t>
      </w:r>
    </w:p>
    <w:p w14:paraId="50D01D90" w14:textId="77777777" w:rsidR="00CB48E3" w:rsidRDefault="00CB48E3" w:rsidP="00CB48E3">
      <w:pPr>
        <w:rPr>
          <w:bCs/>
        </w:rPr>
      </w:pPr>
    </w:p>
    <w:p w14:paraId="5B0AEFE2" w14:textId="77777777" w:rsidR="00CB48E3" w:rsidRDefault="00CB48E3" w:rsidP="00CB48E3">
      <w:r w:rsidRPr="003E1565">
        <w:rPr>
          <w:bCs/>
        </w:rPr>
        <w:t xml:space="preserve">Tennessee </w:t>
      </w:r>
      <w:r w:rsidRPr="003E1565">
        <w:t>has a number of additional requirements for D-SNP contractors, including notifying the member’s Medicaid MCO of any planned or unplanned inpatient admissions, and coordinating with the Medicaid MCO regarding discharge planning, including ensuring that LTSS services are “provided in the most appropriate, cost effective and integrated setting.” The requirements also include following up with enrollees and their Medicaid MCO to provide needs assessments or develop person-centered plans of care for MLTSS members</w:t>
      </w:r>
      <w:r>
        <w:t>;</w:t>
      </w:r>
      <w:r w:rsidRPr="003E1565">
        <w:t xml:space="preserve"> coordinating nursing facility services across programs</w:t>
      </w:r>
      <w:r>
        <w:t>;</w:t>
      </w:r>
      <w:r w:rsidRPr="003E1565">
        <w:t xml:space="preserve"> and training staff on coordinating benefits for dually eligible beneficiaries. </w:t>
      </w:r>
    </w:p>
    <w:p w14:paraId="4DA19162" w14:textId="77777777" w:rsidR="00CB48E3" w:rsidRDefault="00CB48E3" w:rsidP="00CB48E3"/>
    <w:p w14:paraId="4A53461A" w14:textId="77777777" w:rsidR="00CB48E3" w:rsidRDefault="00CB48E3" w:rsidP="00CB48E3">
      <w:r>
        <w:t xml:space="preserve">There are three population groups within the CHOICES program, organized by level of care need.  Group 1 is for people of any age who receive nursing home care. Group 2 is for adults age 21 and over with a disability and seniors who are nursing facility clinically eligible but choose to reside at home.  Group 3 is for adults age 21 and over with a disability and seniors who are not nursing facility clinically eligible but need some home care services to delay or prevent the need for nursing home care in the future.  For Group 2, the home care services must be less expensive than nursing </w:t>
      </w:r>
      <w:r>
        <w:lastRenderedPageBreak/>
        <w:t xml:space="preserve">home care and for Group 3, the slimmed-down home care services cannot be more than $15,000 per year.  Home care services include personal care, attendant care, home-delivered meals, personal emergency response systems, adult day care, in-home respite, inpatient respite, assistive technologies, minor home modifications, pest control, and community-based residential alternatives.  Self-direction is available for many of these services.  </w:t>
      </w:r>
    </w:p>
    <w:p w14:paraId="77B523B1" w14:textId="77777777" w:rsidR="00CB48E3" w:rsidRDefault="00CB48E3" w:rsidP="00CB48E3"/>
    <w:p w14:paraId="7B272BBE" w14:textId="77777777" w:rsidR="00CB48E3" w:rsidRDefault="00CB48E3" w:rsidP="00CB48E3">
      <w:r>
        <w:t>F</w:t>
      </w:r>
      <w:r w:rsidRPr="00350439">
        <w:t>or TennCare and TennCare CHOICES</w:t>
      </w:r>
      <w:r>
        <w:t>,</w:t>
      </w:r>
      <w:r w:rsidRPr="00350439">
        <w:t xml:space="preserve"> Tennessee contracts with two </w:t>
      </w:r>
      <w:r w:rsidRPr="00350439">
        <w:rPr>
          <w:bCs/>
        </w:rPr>
        <w:t>national, for-profit plans</w:t>
      </w:r>
      <w:r>
        <w:rPr>
          <w:bCs/>
        </w:rPr>
        <w:t xml:space="preserve"> – </w:t>
      </w:r>
      <w:r w:rsidRPr="00350439">
        <w:t>AmeriGroup Community Care and UnitedHealthcare Community Plan</w:t>
      </w:r>
      <w:r>
        <w:t xml:space="preserve"> </w:t>
      </w:r>
      <w:r>
        <w:rPr>
          <w:bCs/>
        </w:rPr>
        <w:t>–</w:t>
      </w:r>
      <w:r w:rsidRPr="00350439">
        <w:t xml:space="preserve"> and </w:t>
      </w:r>
      <w:r w:rsidRPr="00350439">
        <w:rPr>
          <w:bCs/>
        </w:rPr>
        <w:t xml:space="preserve">one local, for-profit plan </w:t>
      </w:r>
      <w:r>
        <w:rPr>
          <w:bCs/>
        </w:rPr>
        <w:t>–</w:t>
      </w:r>
      <w:r w:rsidRPr="00350439">
        <w:t xml:space="preserve"> Volunteer State Health Plan, also called BlueCare</w:t>
      </w:r>
      <w:r>
        <w:t>.</w:t>
      </w:r>
    </w:p>
    <w:p w14:paraId="28C60E56" w14:textId="77777777" w:rsidR="00CB48E3" w:rsidRDefault="00CB48E3" w:rsidP="00CB48E3"/>
    <w:p w14:paraId="5120CBE3" w14:textId="77777777" w:rsidR="00CB48E3" w:rsidRPr="00F20A34" w:rsidRDefault="00CB48E3" w:rsidP="00CB48E3">
      <w:r w:rsidRPr="00A1506A">
        <w:t>In addition,</w:t>
      </w:r>
      <w:r>
        <w:t xml:space="preserve"> on July 1, 2016,</w:t>
      </w:r>
      <w:r w:rsidRPr="00A1506A">
        <w:t xml:space="preserve"> Tennessee launched </w:t>
      </w:r>
      <w:r w:rsidRPr="00A1506A">
        <w:rPr>
          <w:iCs/>
        </w:rPr>
        <w:t>Employment and Community First CHOICES</w:t>
      </w:r>
      <w:r>
        <w:rPr>
          <w:iCs/>
        </w:rPr>
        <w:t>, which is an i</w:t>
      </w:r>
      <w:r w:rsidRPr="00A1506A">
        <w:rPr>
          <w:iCs/>
        </w:rPr>
        <w:t xml:space="preserve">ntegrated MLTSS program that is specifically </w:t>
      </w:r>
      <w:r>
        <w:rPr>
          <w:iCs/>
        </w:rPr>
        <w:t xml:space="preserve">focused on fostering </w:t>
      </w:r>
      <w:r w:rsidRPr="00A1506A">
        <w:rPr>
          <w:iCs/>
        </w:rPr>
        <w:t>integrated, competitive employment and independent, integrated community living for individuals with I/DD.</w:t>
      </w:r>
      <w:r>
        <w:rPr>
          <w:iCs/>
        </w:rPr>
        <w:t xml:space="preserve">  </w:t>
      </w:r>
      <w:r>
        <w:t>The program will grow slowly, focusing only on beneficiaries newly eligible for I/DD HCBS services.</w:t>
      </w:r>
    </w:p>
    <w:p w14:paraId="723AAAB7" w14:textId="77777777" w:rsidR="00CB48E3" w:rsidRPr="00F20A34" w:rsidRDefault="00CB48E3" w:rsidP="00CB48E3"/>
    <w:p w14:paraId="4FB413DC" w14:textId="77777777" w:rsidR="00CB48E3" w:rsidRPr="00F20A34" w:rsidRDefault="00CB48E3" w:rsidP="00700203">
      <w:pPr>
        <w:pStyle w:val="ListParagraph"/>
        <w:keepNext/>
        <w:numPr>
          <w:ilvl w:val="1"/>
          <w:numId w:val="25"/>
        </w:numPr>
        <w:outlineLvl w:val="1"/>
      </w:pPr>
      <w:bookmarkStart w:id="21" w:name="_Toc473299905"/>
      <w:r w:rsidRPr="00F20A34">
        <w:t>Arizona</w:t>
      </w:r>
      <w:bookmarkEnd w:id="21"/>
    </w:p>
    <w:p w14:paraId="4A6AAF9F" w14:textId="77777777" w:rsidR="00CB48E3" w:rsidRPr="00F20A34" w:rsidRDefault="00CB48E3" w:rsidP="00700203">
      <w:pPr>
        <w:keepNext/>
      </w:pPr>
    </w:p>
    <w:p w14:paraId="79E03249" w14:textId="77777777" w:rsidR="00CB48E3" w:rsidRDefault="00CB48E3" w:rsidP="00CB48E3">
      <w:r>
        <w:t>The Arizona Long-</w:t>
      </w:r>
      <w:r w:rsidRPr="00F20A34">
        <w:t xml:space="preserve">Term Care System (ALTCS) </w:t>
      </w:r>
      <w:r>
        <w:t xml:space="preserve">is a </w:t>
      </w:r>
      <w:r w:rsidRPr="00F20A34">
        <w:t xml:space="preserve">MLTSS program </w:t>
      </w:r>
      <w:r>
        <w:t xml:space="preserve">that provides integrated Medicare and Medicaid services for seniors and disabled individuals who need long-term care, including the I/DD population.  </w:t>
      </w:r>
      <w:r w:rsidRPr="00C907A1">
        <w:t xml:space="preserve">ALTCS </w:t>
      </w:r>
      <w:r>
        <w:t xml:space="preserve">covers both </w:t>
      </w:r>
      <w:r w:rsidRPr="00C907A1">
        <w:t>institutional care and home</w:t>
      </w:r>
      <w:r>
        <w:t>- and community-</w:t>
      </w:r>
      <w:r w:rsidRPr="00C907A1">
        <w:t xml:space="preserve">based services to </w:t>
      </w:r>
      <w:r>
        <w:t>beneficiaries</w:t>
      </w:r>
      <w:r w:rsidRPr="00C907A1">
        <w:t xml:space="preserve"> at risk of institutionalization.</w:t>
      </w:r>
      <w:r>
        <w:t xml:space="preserve">  Arizona </w:t>
      </w:r>
      <w:r w:rsidRPr="00F20A34">
        <w:t xml:space="preserve">requires contractors in </w:t>
      </w:r>
      <w:r>
        <w:t xml:space="preserve">plans participating in </w:t>
      </w:r>
      <w:r w:rsidRPr="00F20A34">
        <w:t>ALTCS to</w:t>
      </w:r>
      <w:r>
        <w:t xml:space="preserve"> also</w:t>
      </w:r>
      <w:r w:rsidRPr="00F20A34">
        <w:t xml:space="preserve"> have companion D-S</w:t>
      </w:r>
      <w:r>
        <w:t xml:space="preserve">NPs to cover Medicare services and </w:t>
      </w:r>
      <w:r>
        <w:rPr>
          <w:bCs/>
        </w:rPr>
        <w:t>t</w:t>
      </w:r>
      <w:r w:rsidRPr="003E1565">
        <w:t>o coordinate all aspects of members’ health, including disease management and care management.</w:t>
      </w:r>
    </w:p>
    <w:p w14:paraId="28F61E52" w14:textId="77777777" w:rsidR="00CB48E3" w:rsidRDefault="00CB48E3" w:rsidP="00CB48E3"/>
    <w:p w14:paraId="04F5F6C0" w14:textId="77777777" w:rsidR="00CB48E3" w:rsidRPr="00317B42" w:rsidRDefault="00CB48E3" w:rsidP="00CB48E3">
      <w:r>
        <w:t xml:space="preserve">Enrollment in an ALTCS Medicaid plan is mandatory and enrollment for full-dual eligible beneficiaries into the companion D-SNP is encouraged.  More than one-third (60,000) of the full-dual eligible beneficiaries in need of LTSS are enrolled in an aligned and integrated product. The others are either enrolled in Medicare fee-for-service or a different Medicare Advantage plan.     </w:t>
      </w:r>
    </w:p>
    <w:p w14:paraId="6B07D7BF" w14:textId="77777777" w:rsidR="00CB48E3" w:rsidRDefault="00CB48E3" w:rsidP="00CB48E3">
      <w:pPr>
        <w:pStyle w:val="ListParagraph"/>
        <w:ind w:left="1080"/>
        <w:outlineLvl w:val="0"/>
        <w:rPr>
          <w:b/>
        </w:rPr>
      </w:pPr>
    </w:p>
    <w:p w14:paraId="26ECBCD7" w14:textId="77777777" w:rsidR="000B15D9" w:rsidRPr="00F70EFD" w:rsidRDefault="00F54D24" w:rsidP="00CB48E3">
      <w:pPr>
        <w:pStyle w:val="ListParagraph"/>
        <w:numPr>
          <w:ilvl w:val="0"/>
          <w:numId w:val="1"/>
        </w:numPr>
        <w:outlineLvl w:val="0"/>
        <w:rPr>
          <w:b/>
        </w:rPr>
      </w:pPr>
      <w:bookmarkStart w:id="22" w:name="_Toc473299906"/>
      <w:r w:rsidRPr="00F70EFD">
        <w:rPr>
          <w:b/>
        </w:rPr>
        <w:t xml:space="preserve">Options for </w:t>
      </w:r>
      <w:r w:rsidR="00F70EFD">
        <w:rPr>
          <w:b/>
        </w:rPr>
        <w:t>C</w:t>
      </w:r>
      <w:r w:rsidR="00830634" w:rsidRPr="00F70EFD">
        <w:rPr>
          <w:b/>
        </w:rPr>
        <w:t>apitated</w:t>
      </w:r>
      <w:r w:rsidRPr="00F70EFD">
        <w:rPr>
          <w:b/>
        </w:rPr>
        <w:t xml:space="preserve"> </w:t>
      </w:r>
      <w:r w:rsidR="00F70EFD">
        <w:rPr>
          <w:b/>
        </w:rPr>
        <w:t>C</w:t>
      </w:r>
      <w:r w:rsidRPr="00F70EFD">
        <w:rPr>
          <w:b/>
        </w:rPr>
        <w:t>ontracting</w:t>
      </w:r>
      <w:r w:rsidR="007D32E2" w:rsidRPr="00F70EFD">
        <w:rPr>
          <w:b/>
        </w:rPr>
        <w:t xml:space="preserve"> </w:t>
      </w:r>
      <w:r w:rsidR="00F70EFD">
        <w:rPr>
          <w:b/>
        </w:rPr>
        <w:t>for F</w:t>
      </w:r>
      <w:r w:rsidR="00DC6127" w:rsidRPr="00F70EFD">
        <w:rPr>
          <w:b/>
        </w:rPr>
        <w:t>ull-</w:t>
      </w:r>
      <w:r w:rsidR="00F70EFD">
        <w:rPr>
          <w:b/>
        </w:rPr>
        <w:t>D</w:t>
      </w:r>
      <w:r w:rsidR="00830634" w:rsidRPr="00F70EFD">
        <w:rPr>
          <w:b/>
        </w:rPr>
        <w:t xml:space="preserve">ual </w:t>
      </w:r>
      <w:r w:rsidR="00F70EFD">
        <w:rPr>
          <w:b/>
        </w:rPr>
        <w:t>E</w:t>
      </w:r>
      <w:r w:rsidR="00830634" w:rsidRPr="00F70EFD">
        <w:rPr>
          <w:b/>
        </w:rPr>
        <w:t xml:space="preserve">ligible </w:t>
      </w:r>
      <w:r w:rsidR="00F70EFD">
        <w:rPr>
          <w:b/>
        </w:rPr>
        <w:t>B</w:t>
      </w:r>
      <w:r w:rsidR="00830634" w:rsidRPr="00F70EFD">
        <w:rPr>
          <w:b/>
        </w:rPr>
        <w:t>eneficiaries</w:t>
      </w:r>
      <w:r w:rsidR="00D01B35">
        <w:rPr>
          <w:b/>
        </w:rPr>
        <w:t xml:space="preserve"> in North Carolina</w:t>
      </w:r>
      <w:bookmarkEnd w:id="22"/>
    </w:p>
    <w:p w14:paraId="631540B8" w14:textId="77777777" w:rsidR="00DC6127" w:rsidRPr="00DC6127" w:rsidRDefault="00DC6127" w:rsidP="00DC6127"/>
    <w:p w14:paraId="4160D106" w14:textId="77777777" w:rsidR="006B1A5B" w:rsidRDefault="00037E54" w:rsidP="00E971A6">
      <w:r>
        <w:t>Within the framework of federal rules and available waivers, s</w:t>
      </w:r>
      <w:r w:rsidR="00CB48E3">
        <w:t xml:space="preserve">tates have </w:t>
      </w:r>
      <w:r w:rsidR="00DC6127" w:rsidRPr="00DC6127">
        <w:t xml:space="preserve">numerous </w:t>
      </w:r>
      <w:r w:rsidR="00CB48E3">
        <w:t>options to choose from in</w:t>
      </w:r>
      <w:r w:rsidR="00DC6127" w:rsidRPr="00DC6127">
        <w:t xml:space="preserve"> develop</w:t>
      </w:r>
      <w:r w:rsidR="00CB48E3">
        <w:t>ing</w:t>
      </w:r>
      <w:r w:rsidR="00DC6127" w:rsidRPr="00DC6127">
        <w:t xml:space="preserve"> capitated contracting strategies for full-dual eligible beneficiaries.  </w:t>
      </w:r>
      <w:r w:rsidR="00C157DF">
        <w:t xml:space="preserve">However, </w:t>
      </w:r>
      <w:r w:rsidR="003030A3">
        <w:t>considering</w:t>
      </w:r>
      <w:r>
        <w:t xml:space="preserve"> the General Assembly</w:t>
      </w:r>
      <w:r w:rsidR="00032BBC">
        <w:t>’s intent</w:t>
      </w:r>
      <w:r w:rsidR="00C157DF">
        <w:t xml:space="preserve"> through S.L.2015-245 to implement capitated programs for the full </w:t>
      </w:r>
      <w:r w:rsidR="009336EE">
        <w:t>array</w:t>
      </w:r>
      <w:r w:rsidR="00C157DF">
        <w:t xml:space="preserve"> of Medicaid benefits for full-dual eligible beneficiaries and to coordinate those services with Medicare to the extent possible, the options </w:t>
      </w:r>
      <w:r w:rsidR="005943DD">
        <w:t>narrow</w:t>
      </w:r>
      <w:r w:rsidR="00745EA5">
        <w:t xml:space="preserve"> considerably.  </w:t>
      </w:r>
    </w:p>
    <w:p w14:paraId="3A3FA886" w14:textId="77777777" w:rsidR="006B1A5B" w:rsidRDefault="006B1A5B" w:rsidP="00E971A6"/>
    <w:p w14:paraId="3730F240" w14:textId="1124E151" w:rsidR="00421ED7" w:rsidRDefault="00745EA5" w:rsidP="00E971A6">
      <w:r w:rsidRPr="00380EB8">
        <w:rPr>
          <w:highlight w:val="yellow"/>
        </w:rPr>
        <w:t xml:space="preserve">The </w:t>
      </w:r>
      <w:r w:rsidR="00421ED7" w:rsidRPr="00380EB8">
        <w:rPr>
          <w:highlight w:val="yellow"/>
        </w:rPr>
        <w:t xml:space="preserve">PACE program presents a ready and tested option to effectuate S.L.2015-245.  As discussed above, PACE is an effective and efficient option for some full-dual eligible beneficiaries and </w:t>
      </w:r>
      <w:r w:rsidR="00421ED7" w:rsidRPr="00380EB8">
        <w:rPr>
          <w:highlight w:val="yellow"/>
          <w:u w:val="single"/>
        </w:rPr>
        <w:t>ongoing growth of the PACE program should be supported</w:t>
      </w:r>
      <w:r w:rsidR="00421ED7" w:rsidRPr="00380EB8">
        <w:rPr>
          <w:highlight w:val="yellow"/>
        </w:rPr>
        <w:t xml:space="preserve">.  </w:t>
      </w:r>
      <w:r w:rsidR="00421ED7" w:rsidRPr="00380EB8">
        <w:rPr>
          <w:highlight w:val="yellow"/>
        </w:rPr>
        <w:lastRenderedPageBreak/>
        <w:t xml:space="preserve">However, programmatic and operational factors limit the viability of PACE as an option to provide integrated services for the entire full-dual eligible population in North Carolina.  Therefore, although PACE should continue to be supported as a solution for some beneficiaries, the strategy in this report focuses on the use of </w:t>
      </w:r>
      <w:r w:rsidR="00C758AA" w:rsidRPr="00380EB8">
        <w:rPr>
          <w:highlight w:val="yellow"/>
        </w:rPr>
        <w:t xml:space="preserve">other </w:t>
      </w:r>
      <w:r w:rsidR="00421ED7" w:rsidRPr="00380EB8">
        <w:rPr>
          <w:highlight w:val="yellow"/>
        </w:rPr>
        <w:t>capitated Medicaid and Medicare plans.</w:t>
      </w:r>
      <w:r w:rsidR="00421ED7">
        <w:t xml:space="preserve">  </w:t>
      </w:r>
    </w:p>
    <w:p w14:paraId="6BCA455C" w14:textId="77777777" w:rsidR="00421ED7" w:rsidRDefault="00421ED7" w:rsidP="00E971A6"/>
    <w:p w14:paraId="49D3B888" w14:textId="77777777" w:rsidR="00DC6127" w:rsidRDefault="00421ED7" w:rsidP="00E971A6">
      <w:r>
        <w:t xml:space="preserve">The </w:t>
      </w:r>
      <w:r w:rsidR="00745EA5">
        <w:t>principal program structure</w:t>
      </w:r>
      <w:r w:rsidR="00C157DF">
        <w:t xml:space="preserve"> decisions are: (1) </w:t>
      </w:r>
      <w:r w:rsidR="003C48BD">
        <w:t>determining which Medicaid benefits to include within</w:t>
      </w:r>
      <w:r>
        <w:t xml:space="preserve"> </w:t>
      </w:r>
      <w:r w:rsidR="003C48BD">
        <w:t>capitation contract</w:t>
      </w:r>
      <w:r w:rsidR="00CB48E3">
        <w:t>s</w:t>
      </w:r>
      <w:r w:rsidR="003C48BD">
        <w:t xml:space="preserve">, (2) </w:t>
      </w:r>
      <w:r w:rsidR="00C157DF">
        <w:t>determining the timeline for implementation by region/benefit/population</w:t>
      </w:r>
      <w:r w:rsidR="003C48BD">
        <w:t>,</w:t>
      </w:r>
      <w:r w:rsidR="00C157DF">
        <w:t xml:space="preserve"> and</w:t>
      </w:r>
      <w:r w:rsidR="003C48BD">
        <w:t xml:space="preserve"> (3</w:t>
      </w:r>
      <w:r w:rsidR="00C157DF">
        <w:t xml:space="preserve">) </w:t>
      </w:r>
      <w:r w:rsidR="00745EA5">
        <w:t xml:space="preserve">determining </w:t>
      </w:r>
      <w:r w:rsidR="005943DD">
        <w:t>the type of relationship the S</w:t>
      </w:r>
      <w:r w:rsidR="00C157DF">
        <w:t xml:space="preserve">tate wants to establish between </w:t>
      </w:r>
      <w:r w:rsidR="00745EA5">
        <w:t xml:space="preserve">the </w:t>
      </w:r>
      <w:r w:rsidR="00C157DF">
        <w:t>Medicare and Medicaid capitated plans.</w:t>
      </w:r>
      <w:r w:rsidR="00037E54">
        <w:t xml:space="preserve">  T</w:t>
      </w:r>
      <w:r w:rsidR="00745EA5">
        <w:t xml:space="preserve">here </w:t>
      </w:r>
      <w:r w:rsidR="00C54A4C">
        <w:t xml:space="preserve">also </w:t>
      </w:r>
      <w:r w:rsidR="00745EA5">
        <w:t>are numerous other opt</w:t>
      </w:r>
      <w:r w:rsidR="00745EA5" w:rsidRPr="00745EA5">
        <w:t xml:space="preserve">ions and policy decisions discussed below </w:t>
      </w:r>
      <w:r w:rsidR="00037E54">
        <w:t>to enable</w:t>
      </w:r>
      <w:r w:rsidR="00745EA5" w:rsidRPr="00745EA5">
        <w:t xml:space="preserve"> the successful implementation of a capitated program for full-dual eligible beneficiaries.</w:t>
      </w:r>
    </w:p>
    <w:p w14:paraId="5A5B18A4" w14:textId="77777777" w:rsidR="009336EE" w:rsidRDefault="009336EE" w:rsidP="00E971A6"/>
    <w:p w14:paraId="73CD203F" w14:textId="77777777" w:rsidR="009336EE" w:rsidRPr="00745EA5" w:rsidRDefault="009336EE" w:rsidP="00E971A6">
      <w:r>
        <w:rPr>
          <w:b/>
        </w:rPr>
        <w:t>T</w:t>
      </w:r>
      <w:r w:rsidRPr="005943DD">
        <w:rPr>
          <w:b/>
        </w:rPr>
        <w:t xml:space="preserve">he options explored in this report for full-dual eligible beneficiaries </w:t>
      </w:r>
      <w:r w:rsidR="007B7CB6">
        <w:rPr>
          <w:b/>
        </w:rPr>
        <w:t>hinge on</w:t>
      </w:r>
      <w:r w:rsidRPr="005943DD">
        <w:rPr>
          <w:b/>
        </w:rPr>
        <w:t xml:space="preserve"> the assumption that North Carolina will implement an optional program with fully linked Medicare and Medicaid capitated products and a companion but separately branded and operated mandatory Medicaid-only capitated program.  Furthermore, it is anticipated that the </w:t>
      </w:r>
      <w:r>
        <w:rPr>
          <w:b/>
        </w:rPr>
        <w:t xml:space="preserve">latest </w:t>
      </w:r>
      <w:r w:rsidRPr="005943DD">
        <w:rPr>
          <w:b/>
        </w:rPr>
        <w:t>date upon which dual eligible beneficiaries would be</w:t>
      </w:r>
      <w:r>
        <w:rPr>
          <w:b/>
        </w:rPr>
        <w:t xml:space="preserve">gin to </w:t>
      </w:r>
      <w:r w:rsidRPr="005943DD">
        <w:rPr>
          <w:b/>
        </w:rPr>
        <w:t>enroll into such a program or programs is July 1, 2021</w:t>
      </w:r>
      <w:r>
        <w:t>.</w:t>
      </w:r>
      <w:r>
        <w:rPr>
          <w:rStyle w:val="FootnoteReference"/>
        </w:rPr>
        <w:footnoteReference w:id="18"/>
      </w:r>
    </w:p>
    <w:p w14:paraId="1F5AF478" w14:textId="77777777" w:rsidR="00E971A6" w:rsidRDefault="00E971A6" w:rsidP="00E971A6"/>
    <w:p w14:paraId="7F616280" w14:textId="77777777" w:rsidR="006B1A5B" w:rsidRDefault="00A41560" w:rsidP="00E971A6">
      <w:r w:rsidRPr="00745EA5">
        <w:t>Although it is possible to make the Medicaid portion of a linked program mandatory</w:t>
      </w:r>
      <w:r w:rsidR="00745EA5" w:rsidRPr="00745EA5">
        <w:t xml:space="preserve"> </w:t>
      </w:r>
      <w:r w:rsidR="006B1A5B">
        <w:t xml:space="preserve">– </w:t>
      </w:r>
      <w:r w:rsidR="00745EA5" w:rsidRPr="00745EA5">
        <w:t>as planned in Virginia</w:t>
      </w:r>
      <w:r w:rsidR="006B1A5B">
        <w:t>,</w:t>
      </w:r>
      <w:r w:rsidR="00745EA5" w:rsidRPr="00745EA5">
        <w:t xml:space="preserve"> for example</w:t>
      </w:r>
      <w:r w:rsidR="006B1A5B">
        <w:t xml:space="preserve"> – </w:t>
      </w:r>
      <w:r w:rsidRPr="00745EA5">
        <w:t xml:space="preserve">because beneficiaries cannot be mandated to </w:t>
      </w:r>
      <w:r w:rsidR="009336EE">
        <w:t>e</w:t>
      </w:r>
      <w:r w:rsidRPr="00745EA5">
        <w:t>nroll into a</w:t>
      </w:r>
      <w:r w:rsidR="006B1A5B">
        <w:t>ny</w:t>
      </w:r>
      <w:r w:rsidRPr="00745EA5">
        <w:t xml:space="preserve"> plan for Medicare benefits, some will refuse to enroll into the Medicare portion of a linked mandatory product and may even enroll into the Medicare portion of a competitor</w:t>
      </w:r>
      <w:r w:rsidR="00037E54">
        <w:t>’s</w:t>
      </w:r>
      <w:r w:rsidRPr="00745EA5">
        <w:t xml:space="preserve"> product.  This creates significant operational challenges </w:t>
      </w:r>
      <w:r w:rsidR="004D388C" w:rsidRPr="00745EA5">
        <w:t xml:space="preserve">for the plans and </w:t>
      </w:r>
      <w:r w:rsidR="006B1A5B">
        <w:t xml:space="preserve">the </w:t>
      </w:r>
      <w:r w:rsidR="004D388C" w:rsidRPr="00745EA5">
        <w:t xml:space="preserve">state and confusion for providers and beneficiaries.  </w:t>
      </w:r>
    </w:p>
    <w:p w14:paraId="560CD092" w14:textId="77777777" w:rsidR="006B1A5B" w:rsidRDefault="006B1A5B" w:rsidP="00E971A6"/>
    <w:p w14:paraId="44AA457C" w14:textId="77777777" w:rsidR="00BA54E6" w:rsidRDefault="00745EA5" w:rsidP="00E971A6">
      <w:r w:rsidRPr="00745EA5">
        <w:t xml:space="preserve">As demonstrated in the contract addendum that Virginia is requiring for D-SNPs participating in their program, such </w:t>
      </w:r>
      <w:r w:rsidR="006B1A5B">
        <w:t xml:space="preserve">potential </w:t>
      </w:r>
      <w:r w:rsidRPr="00745EA5">
        <w:t xml:space="preserve">misalignments require careful planning and complex tracking obligations by plans and state enrollment operations staff.  </w:t>
      </w:r>
      <w:r w:rsidR="004D388C" w:rsidRPr="00745EA5">
        <w:t xml:space="preserve">Misalignment </w:t>
      </w:r>
      <w:r w:rsidR="00A41560" w:rsidRPr="00745EA5">
        <w:t>can only be avoided by standing up a linked, voluntary program where enrollment into the Medicaid managed care program is tied to voluntary enrollment into a Medicare product</w:t>
      </w:r>
      <w:r w:rsidR="005943DD">
        <w:t>, ensuring</w:t>
      </w:r>
      <w:r w:rsidR="00A41560" w:rsidRPr="00745EA5">
        <w:t xml:space="preserve"> that each plan will serve</w:t>
      </w:r>
      <w:r w:rsidR="00E11F92">
        <w:t xml:space="preserve"> only</w:t>
      </w:r>
      <w:r>
        <w:t xml:space="preserve"> </w:t>
      </w:r>
      <w:r w:rsidR="00A41560" w:rsidRPr="00745EA5">
        <w:t>beneficiaries</w:t>
      </w:r>
      <w:r w:rsidR="005B6268" w:rsidRPr="005B6268">
        <w:t xml:space="preserve"> </w:t>
      </w:r>
      <w:r w:rsidR="005B6268">
        <w:t>who are fully</w:t>
      </w:r>
      <w:r w:rsidR="005B6268" w:rsidRPr="00745EA5">
        <w:t xml:space="preserve"> aligned</w:t>
      </w:r>
      <w:r w:rsidR="00A41560" w:rsidRPr="00745EA5">
        <w:t>.</w:t>
      </w:r>
      <w:r w:rsidR="00E11F92">
        <w:t xml:space="preserve">  This allows</w:t>
      </w:r>
      <w:r>
        <w:t xml:space="preserve"> participating plans to focus all their efforts on delivering excellent care to their own </w:t>
      </w:r>
      <w:r w:rsidR="005943DD">
        <w:t>enrollees</w:t>
      </w:r>
      <w:r>
        <w:t xml:space="preserve"> rather than struggling to coordinate with competing plans to deliver services to shared </w:t>
      </w:r>
      <w:r w:rsidR="005943DD">
        <w:t>enrollees</w:t>
      </w:r>
      <w:r>
        <w:t>.</w:t>
      </w:r>
      <w:r w:rsidR="00A41560" w:rsidRPr="00745EA5">
        <w:t xml:space="preserve">  </w:t>
      </w:r>
    </w:p>
    <w:p w14:paraId="533874B9" w14:textId="77777777" w:rsidR="00E971A6" w:rsidRDefault="00E971A6" w:rsidP="00E971A6"/>
    <w:p w14:paraId="37E2AC68" w14:textId="77777777" w:rsidR="00A650F7" w:rsidRDefault="00745EA5" w:rsidP="00E971A6">
      <w:r>
        <w:lastRenderedPageBreak/>
        <w:t>Further, t</w:t>
      </w:r>
      <w:r w:rsidR="00A41560" w:rsidRPr="00745EA5">
        <w:t xml:space="preserve">he benefits of a mandatory program can still be achieved by </w:t>
      </w:r>
      <w:r w:rsidR="00A41560" w:rsidRPr="00745EA5">
        <w:rPr>
          <w:i/>
        </w:rPr>
        <w:t>also establishing</w:t>
      </w:r>
      <w:r w:rsidR="00A41560" w:rsidRPr="00745EA5">
        <w:t xml:space="preserve"> a separate mandatory Medicaid program not linked to a Medicare program but where participating plans </w:t>
      </w:r>
      <w:r w:rsidR="00A41560" w:rsidRPr="00E11F92">
        <w:rPr>
          <w:i/>
        </w:rPr>
        <w:t>must</w:t>
      </w:r>
      <w:r w:rsidR="00A41560" w:rsidRPr="00745EA5">
        <w:t xml:space="preserve"> also participate in the </w:t>
      </w:r>
      <w:r w:rsidR="00B85C86">
        <w:t>voluntary</w:t>
      </w:r>
      <w:r w:rsidR="00C44C0C">
        <w:t xml:space="preserve"> </w:t>
      </w:r>
      <w:r w:rsidR="00A41560" w:rsidRPr="00745EA5">
        <w:t>linked program</w:t>
      </w:r>
      <w:r>
        <w:t xml:space="preserve"> with aligned service areas and aligned administrative requirements for Medicaid covered services</w:t>
      </w:r>
      <w:r w:rsidR="00A41560" w:rsidRPr="00745EA5">
        <w:t xml:space="preserve">. This reduces the complexity of </w:t>
      </w:r>
      <w:r w:rsidR="005B6268">
        <w:t xml:space="preserve">operating </w:t>
      </w:r>
      <w:r w:rsidR="00A41560" w:rsidRPr="00745EA5">
        <w:t xml:space="preserve">the linked program and achieves the benefits of implementing a mandatory program. </w:t>
      </w:r>
      <w:r w:rsidR="004D388C" w:rsidRPr="00745EA5">
        <w:t xml:space="preserve">It also </w:t>
      </w:r>
      <w:r w:rsidR="004D388C" w:rsidRPr="00BA54E6">
        <w:t>allows state public education efforts to differentiate the more controversial mandatory product fro</w:t>
      </w:r>
      <w:r w:rsidR="004D388C" w:rsidRPr="00382BA0">
        <w:t xml:space="preserve">m the optional one.  </w:t>
      </w:r>
    </w:p>
    <w:p w14:paraId="0DFCEB66" w14:textId="77777777" w:rsidR="00E971A6" w:rsidRDefault="00E971A6" w:rsidP="00E971A6"/>
    <w:p w14:paraId="3ADF64D2" w14:textId="77777777" w:rsidR="004A009C" w:rsidRDefault="004A009C" w:rsidP="00E971A6">
      <w:r>
        <w:t>The array of choices to be made is depicted in very general fashion in the image below. The remaining text of this section presents full discussion of the options.</w:t>
      </w:r>
    </w:p>
    <w:p w14:paraId="272BB20B" w14:textId="77777777" w:rsidR="004A009C" w:rsidRDefault="004A009C" w:rsidP="00E971A6"/>
    <w:p w14:paraId="525A1D19" w14:textId="5DAE7DDB" w:rsidR="004A009C" w:rsidRDefault="001F063C" w:rsidP="004A009C">
      <w:pPr>
        <w:jc w:val="center"/>
      </w:pPr>
      <w:r>
        <w:rPr>
          <w:noProof/>
        </w:rPr>
        <w:drawing>
          <wp:inline distT="0" distB="0" distL="0" distR="0" wp14:anchorId="6D71F009" wp14:editId="15CC4CD9">
            <wp:extent cx="5181600" cy="3167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2015" cy="3173700"/>
                    </a:xfrm>
                    <a:prstGeom prst="rect">
                      <a:avLst/>
                    </a:prstGeom>
                    <a:noFill/>
                  </pic:spPr>
                </pic:pic>
              </a:graphicData>
            </a:graphic>
          </wp:inline>
        </w:drawing>
      </w:r>
    </w:p>
    <w:p w14:paraId="661B1E66" w14:textId="77777777" w:rsidR="004A009C" w:rsidRDefault="004A009C" w:rsidP="004A009C">
      <w:pPr>
        <w:jc w:val="center"/>
      </w:pPr>
    </w:p>
    <w:p w14:paraId="396A127C" w14:textId="77777777" w:rsidR="00F871D0" w:rsidRDefault="00F871D0" w:rsidP="004A009C">
      <w:pPr>
        <w:jc w:val="center"/>
      </w:pPr>
    </w:p>
    <w:p w14:paraId="3553FA4F" w14:textId="77777777" w:rsidR="00F9671F" w:rsidRDefault="00032BBC" w:rsidP="001867C2">
      <w:pPr>
        <w:pStyle w:val="ListParagraph"/>
        <w:keepNext/>
        <w:numPr>
          <w:ilvl w:val="1"/>
          <w:numId w:val="1"/>
        </w:numPr>
        <w:outlineLvl w:val="1"/>
      </w:pPr>
      <w:bookmarkStart w:id="23" w:name="_Toc473299907"/>
      <w:r w:rsidRPr="00032BBC">
        <w:t>Options for Linking Medicare Advantage with Voluntary Enrollment into Capitated Medicaid Plans</w:t>
      </w:r>
      <w:bookmarkEnd w:id="23"/>
    </w:p>
    <w:p w14:paraId="71B68BAD" w14:textId="77777777" w:rsidR="00FB47F6" w:rsidRPr="00382BA0" w:rsidRDefault="00FB47F6" w:rsidP="00FB47F6">
      <w:pPr>
        <w:pStyle w:val="ListParagraph"/>
        <w:keepNext/>
        <w:ind w:left="1440"/>
      </w:pPr>
    </w:p>
    <w:p w14:paraId="03196A08" w14:textId="77777777" w:rsidR="00FB47F6" w:rsidRPr="00013905" w:rsidRDefault="00FB47F6" w:rsidP="001867C2">
      <w:pPr>
        <w:pStyle w:val="ListParagraph"/>
        <w:numPr>
          <w:ilvl w:val="2"/>
          <w:numId w:val="1"/>
        </w:numPr>
        <w:outlineLvl w:val="2"/>
      </w:pPr>
      <w:bookmarkStart w:id="24" w:name="_Toc473299908"/>
      <w:r w:rsidRPr="00013905">
        <w:t xml:space="preserve">Medicaid </w:t>
      </w:r>
      <w:r>
        <w:t>Capitated P</w:t>
      </w:r>
      <w:r w:rsidRPr="00013905">
        <w:t xml:space="preserve">lan </w:t>
      </w:r>
      <w:r>
        <w:t>O</w:t>
      </w:r>
      <w:r w:rsidRPr="00013905">
        <w:t>ptions</w:t>
      </w:r>
      <w:bookmarkEnd w:id="24"/>
    </w:p>
    <w:p w14:paraId="010563E4" w14:textId="77777777" w:rsidR="00FB47F6" w:rsidRPr="00013905" w:rsidRDefault="00FB47F6" w:rsidP="00FB47F6"/>
    <w:p w14:paraId="46D5D109" w14:textId="77777777" w:rsidR="00FB47F6" w:rsidRDefault="00FB47F6" w:rsidP="00FB47F6">
      <w:r>
        <w:t>A</w:t>
      </w:r>
      <w:r w:rsidRPr="00013905">
        <w:t xml:space="preserve">ny </w:t>
      </w:r>
      <w:r>
        <w:t>capitated program for full-dual eligible beneficiaries</w:t>
      </w:r>
      <w:r w:rsidR="00CD6CAA">
        <w:t xml:space="preserve"> that aligns Medicare and Medicaid coverage</w:t>
      </w:r>
      <w:r>
        <w:t xml:space="preserve"> </w:t>
      </w:r>
      <w:r w:rsidR="002F577B">
        <w:t>will entail the use</w:t>
      </w:r>
      <w:r>
        <w:t xml:space="preserve"> of capitated contract</w:t>
      </w:r>
      <w:r w:rsidR="002F577B">
        <w:t>s</w:t>
      </w:r>
      <w:r>
        <w:t xml:space="preserve"> for the Medicaid benefits to which these beneficiaries are entitled.  However, there </w:t>
      </w:r>
      <w:r w:rsidR="009336EE">
        <w:t>is</w:t>
      </w:r>
      <w:r>
        <w:t xml:space="preserve"> a range of options for the treatment of aligned Medicaid benefits.  </w:t>
      </w:r>
    </w:p>
    <w:p w14:paraId="13C12161" w14:textId="77777777" w:rsidR="00FB47F6" w:rsidRDefault="00FB47F6" w:rsidP="00FB47F6"/>
    <w:p w14:paraId="732A482C" w14:textId="77777777" w:rsidR="00CD6CAA" w:rsidRDefault="00CD6CAA" w:rsidP="00FB47F6">
      <w:r>
        <w:t xml:space="preserve">If North Carolina </w:t>
      </w:r>
      <w:r w:rsidR="002F577B">
        <w:t>elects</w:t>
      </w:r>
      <w:r>
        <w:t xml:space="preserve"> a D-SNP model, as discussed below, it can choose to include all the Medicaid benefits within the addendum to the D-SNP agreement or as a separate, free-standing agreement.  </w:t>
      </w:r>
      <w:r w:rsidRPr="00026E39">
        <w:t>North Carolina can choose whether to restrict eligibility to specific sub-populations of the full-dual eligible population.</w:t>
      </w:r>
      <w:r>
        <w:t xml:space="preserve">  </w:t>
      </w:r>
      <w:r w:rsidRPr="00026E39">
        <w:t xml:space="preserve"> </w:t>
      </w:r>
    </w:p>
    <w:p w14:paraId="381FBA31" w14:textId="77777777" w:rsidR="00CD6CAA" w:rsidRDefault="00CD6CAA" w:rsidP="00FB47F6"/>
    <w:p w14:paraId="3436CD88" w14:textId="4EE48A89" w:rsidR="00FB47F6" w:rsidRDefault="00CD6CAA" w:rsidP="00FB47F6">
      <w:r>
        <w:t xml:space="preserve">In addition, </w:t>
      </w:r>
      <w:r w:rsidR="00FB47F6">
        <w:t>North Carolina can</w:t>
      </w:r>
      <w:r>
        <w:t xml:space="preserve"> </w:t>
      </w:r>
      <w:r w:rsidR="002F577B">
        <w:t xml:space="preserve">decide either </w:t>
      </w:r>
      <w:r w:rsidR="00FB47F6">
        <w:t xml:space="preserve">to include all Medicaid benefits within the </w:t>
      </w:r>
      <w:r w:rsidR="00FB47F6" w:rsidRPr="00026E39">
        <w:t xml:space="preserve">capitated Medicaid contracts or to leave some in their current delivery systems.  </w:t>
      </w:r>
      <w:r>
        <w:t xml:space="preserve">As discussed above, the Medicaid reform plan envisions that the services covered under LME-MCOs will continue to be delivered </w:t>
      </w:r>
      <w:r w:rsidR="009336EE">
        <w:t>through the LME-MCOs</w:t>
      </w:r>
      <w:r w:rsidRPr="00F4516D">
        <w:t xml:space="preserve"> until four years after the date capitated PHP contracts begin.</w:t>
      </w:r>
      <w:r>
        <w:t xml:space="preserve">  </w:t>
      </w:r>
      <w:r w:rsidR="00643997">
        <w:t xml:space="preserve">During this time, North Carolina will continue to ensure that LME-MCOs promote access to effective behavioral health services including ongoing efforts to increase access to community-based services such as outpatient therapy by independent licensed individual practitioners. </w:t>
      </w:r>
      <w:r>
        <w:t xml:space="preserve">As such, </w:t>
      </w:r>
      <w:r w:rsidR="00B13716">
        <w:t>DHHS</w:t>
      </w:r>
      <w:r>
        <w:t xml:space="preserve"> recommends cont</w:t>
      </w:r>
      <w:r w:rsidR="009336EE">
        <w:t>inuing to rely upon the LME-MCO</w:t>
      </w:r>
      <w:r>
        <w:t xml:space="preserve">s for the management of behavioral health services for full-dual eligible beneficiaries.  The pros and cons of this approach and alternatives are discussed below.   </w:t>
      </w:r>
    </w:p>
    <w:p w14:paraId="3577AB2E" w14:textId="77777777" w:rsidR="00FB47F6" w:rsidRPr="00026E39" w:rsidRDefault="00FB47F6" w:rsidP="00FB47F6"/>
    <w:p w14:paraId="4AEED635" w14:textId="77777777" w:rsidR="001A399C" w:rsidRPr="00F546AD" w:rsidRDefault="001A399C" w:rsidP="009336EE">
      <w:pPr>
        <w:pStyle w:val="ListParagraph"/>
        <w:keepNext/>
        <w:keepLines/>
        <w:numPr>
          <w:ilvl w:val="3"/>
          <w:numId w:val="1"/>
        </w:numPr>
        <w:rPr>
          <w:i/>
        </w:rPr>
      </w:pPr>
      <w:r w:rsidRPr="00F546AD">
        <w:rPr>
          <w:i/>
        </w:rPr>
        <w:t xml:space="preserve">Coverage of all LTSS (except those </w:t>
      </w:r>
      <w:r w:rsidR="00F2128A" w:rsidRPr="00F546AD">
        <w:rPr>
          <w:i/>
        </w:rPr>
        <w:t>under</w:t>
      </w:r>
      <w:r w:rsidRPr="00F546AD">
        <w:rPr>
          <w:i/>
        </w:rPr>
        <w:t xml:space="preserve"> LME-MCOs), Medicaid drugs, Medicare premiums, and cost sharing (retaining LME-MCOs</w:t>
      </w:r>
      <w:r w:rsidR="00CD6CAA" w:rsidRPr="00F546AD">
        <w:rPr>
          <w:i/>
        </w:rPr>
        <w:t xml:space="preserve"> as carve-out for BH services) </w:t>
      </w:r>
    </w:p>
    <w:p w14:paraId="479C8891" w14:textId="77777777" w:rsidR="001A399C" w:rsidRPr="00AF0568" w:rsidRDefault="001A399C" w:rsidP="009336EE">
      <w:pPr>
        <w:keepNext/>
        <w:keepLines/>
      </w:pPr>
    </w:p>
    <w:p w14:paraId="5B30104B" w14:textId="30A386C2" w:rsidR="00CB48E3" w:rsidRDefault="00CD6CAA" w:rsidP="00CB48E3">
      <w:r>
        <w:t xml:space="preserve">This approach would </w:t>
      </w:r>
      <w:r w:rsidR="009336EE">
        <w:t>entail</w:t>
      </w:r>
      <w:r>
        <w:t xml:space="preserve"> the procurement of a capitated contract inclusive of all</w:t>
      </w:r>
      <w:r w:rsidR="001A399C" w:rsidRPr="00AF0568">
        <w:t xml:space="preserve"> Medicaid benefits except for those currently </w:t>
      </w:r>
      <w:r w:rsidR="009336EE">
        <w:t>managed by</w:t>
      </w:r>
      <w:r w:rsidR="001A399C" w:rsidRPr="00AF0568">
        <w:t xml:space="preserve"> LME-MCO</w:t>
      </w:r>
      <w:r w:rsidR="009336EE">
        <w:t>s</w:t>
      </w:r>
      <w:r w:rsidR="001A399C" w:rsidRPr="00AF0568">
        <w:t xml:space="preserve">. </w:t>
      </w:r>
      <w:r w:rsidR="002F577B">
        <w:t>It</w:t>
      </w:r>
      <w:r w:rsidR="001A399C" w:rsidRPr="00AF0568">
        <w:t xml:space="preserve"> would allow for continuity in the access to those services and reduce disruption for those providers.  </w:t>
      </w:r>
      <w:r w:rsidR="001A399C">
        <w:t>This continuity is very important for the populations served by LME-MCOs, especially individuals with I/DD. T</w:t>
      </w:r>
      <w:r w:rsidR="001A399C" w:rsidRPr="00AF0568">
        <w:t xml:space="preserve">his approach would wrap in all other Medicaid benefits and allow the entire full-dual eligible beneficiary population access to a fully integrated program.  </w:t>
      </w:r>
    </w:p>
    <w:p w14:paraId="5DEE037B" w14:textId="77777777" w:rsidR="00CB48E3" w:rsidRDefault="00CB48E3" w:rsidP="00CB48E3"/>
    <w:p w14:paraId="0F0877A7" w14:textId="77777777" w:rsidR="001A399C" w:rsidRDefault="001A399C" w:rsidP="00CB48E3">
      <w:r>
        <w:t xml:space="preserve">However, this approach will retain </w:t>
      </w:r>
      <w:r w:rsidR="002F577B">
        <w:t xml:space="preserve">some of </w:t>
      </w:r>
      <w:r>
        <w:t xml:space="preserve">the fragmentation that </w:t>
      </w:r>
      <w:r w:rsidR="002F577B">
        <w:t>arises</w:t>
      </w:r>
      <w:r>
        <w:t xml:space="preserve"> when some benefits are delivered by different entit</w:t>
      </w:r>
      <w:r w:rsidR="002F577B">
        <w:t>ies</w:t>
      </w:r>
      <w:r>
        <w:t xml:space="preserve">.  </w:t>
      </w:r>
      <w:r w:rsidR="00CD6CAA">
        <w:t>T</w:t>
      </w:r>
      <w:r>
        <w:t>his</w:t>
      </w:r>
      <w:r w:rsidR="00CD6CAA">
        <w:t xml:space="preserve"> could</w:t>
      </w:r>
      <w:r>
        <w:t xml:space="preserve"> </w:t>
      </w:r>
      <w:r w:rsidR="002F577B">
        <w:t>raise added</w:t>
      </w:r>
      <w:r>
        <w:t xml:space="preserve"> barriers for the effective coordination of substance use disorder services in a manner compliant with the consent requirements at 42 </w:t>
      </w:r>
      <w:r w:rsidR="00502DFB">
        <w:t>CFR</w:t>
      </w:r>
      <w:r>
        <w:t xml:space="preserve"> Part 2</w:t>
      </w:r>
      <w:r w:rsidR="002F577B">
        <w:t>,</w:t>
      </w:r>
      <w:r>
        <w:t xml:space="preserve"> because the integrated plan would have more difficulty securing sufficient consen</w:t>
      </w:r>
      <w:r w:rsidRPr="00D77D1B">
        <w:t xml:space="preserve">t from the </w:t>
      </w:r>
      <w:r w:rsidRPr="00AF0568">
        <w:t>Part 2 substance use disorder treatment providers.</w:t>
      </w:r>
      <w:r w:rsidR="00CD6CAA">
        <w:t xml:space="preserve">  However, </w:t>
      </w:r>
      <w:r w:rsidR="00B13716">
        <w:t>DHHS</w:t>
      </w:r>
      <w:r w:rsidR="00CD6CAA">
        <w:t xml:space="preserve"> </w:t>
      </w:r>
      <w:r w:rsidR="002F577B">
        <w:t>intends to</w:t>
      </w:r>
      <w:r w:rsidR="00CD6CAA">
        <w:t xml:space="preserve"> </w:t>
      </w:r>
      <w:r w:rsidR="002F577B">
        <w:t>preserve</w:t>
      </w:r>
      <w:r w:rsidR="00CD6CAA">
        <w:t xml:space="preserve"> the LME-MCO system for full-dual eligible beneficiaries at the outset of the program.</w:t>
      </w:r>
    </w:p>
    <w:p w14:paraId="52E2FFB5" w14:textId="77777777" w:rsidR="001A399C" w:rsidRDefault="001A399C" w:rsidP="001A399C">
      <w:pPr>
        <w:pStyle w:val="ListParagraph"/>
        <w:keepNext/>
        <w:ind w:left="2880"/>
      </w:pPr>
    </w:p>
    <w:p w14:paraId="6978ABE0" w14:textId="77777777" w:rsidR="00FB47F6" w:rsidRPr="00F546AD" w:rsidRDefault="00FB47F6" w:rsidP="00FB47F6">
      <w:pPr>
        <w:pStyle w:val="ListParagraph"/>
        <w:keepNext/>
        <w:numPr>
          <w:ilvl w:val="3"/>
          <w:numId w:val="1"/>
        </w:numPr>
        <w:rPr>
          <w:i/>
        </w:rPr>
      </w:pPr>
      <w:r w:rsidRPr="00F546AD">
        <w:rPr>
          <w:i/>
        </w:rPr>
        <w:t>Coverage of all LTSS, behavioral health (including all benefits currently covered by LME-MCOs), Medicaid drugs, Medicare premiums, and Medicare cost sharing</w:t>
      </w:r>
    </w:p>
    <w:p w14:paraId="5566AA82" w14:textId="77777777" w:rsidR="00FB47F6" w:rsidRDefault="00FB47F6" w:rsidP="00FB47F6"/>
    <w:p w14:paraId="5EA819E9" w14:textId="77777777" w:rsidR="00FB47F6" w:rsidRDefault="00CD6CAA" w:rsidP="00FB47F6">
      <w:r>
        <w:t>A more</w:t>
      </w:r>
      <w:r w:rsidR="00FB47F6">
        <w:t xml:space="preserve"> integrated option would entail the inclusion of all Medicaid covered benefits for full-dual eligible beneficiaries into the benefit package</w:t>
      </w:r>
      <w:r>
        <w:t xml:space="preserve"> offered under the Medicaid capitated </w:t>
      </w:r>
      <w:r w:rsidR="00FB47F6">
        <w:t xml:space="preserve">contract.  This approach would allow the plan to control and coordinate all of a beneficiary’s services.  </w:t>
      </w:r>
    </w:p>
    <w:p w14:paraId="71F6F3EE" w14:textId="77777777" w:rsidR="00FB47F6" w:rsidRDefault="00FB47F6" w:rsidP="00FB47F6"/>
    <w:p w14:paraId="29F8EE12" w14:textId="77777777" w:rsidR="00FB47F6" w:rsidRDefault="00FB47F6" w:rsidP="00FB47F6">
      <w:r>
        <w:t xml:space="preserve">For behavioral health benefits in particular, this would allow for easier exchange of information related to substance use disorder treatment under 42 </w:t>
      </w:r>
      <w:r w:rsidR="00502DFB">
        <w:t>CFR</w:t>
      </w:r>
      <w:r>
        <w:t xml:space="preserve"> Part 2. The integrated plan would be the payer for the substance use disorder service and be in a good position to require providers subject to Part 2 to collect adequate patient </w:t>
      </w:r>
      <w:r>
        <w:lastRenderedPageBreak/>
        <w:t xml:space="preserve">consent to share the diagnostic and treatment information with other providers for care coordination purposes.  This is more challenging, though, if the LME-MCOs continue to provide those services.  </w:t>
      </w:r>
    </w:p>
    <w:p w14:paraId="4DD1DEB6" w14:textId="77777777" w:rsidR="00FB47F6" w:rsidRDefault="00FB47F6" w:rsidP="00FB47F6"/>
    <w:p w14:paraId="0759D279" w14:textId="77777777" w:rsidR="00FB47F6" w:rsidRPr="00AE5533" w:rsidRDefault="002F577B" w:rsidP="00FB47F6">
      <w:r>
        <w:t>Given North Carolina’s current situation, i</w:t>
      </w:r>
      <w:r w:rsidR="00FB47F6">
        <w:t xml:space="preserve">mplementing a fully capitated approach within one plan would be more disruptive to the system and </w:t>
      </w:r>
      <w:r>
        <w:t xml:space="preserve">would </w:t>
      </w:r>
      <w:r w:rsidR="00FB47F6">
        <w:t xml:space="preserve">require providers and beneficiaries served in the LME-MCO system </w:t>
      </w:r>
      <w:r w:rsidR="00FB47F6" w:rsidRPr="00AE5533">
        <w:t xml:space="preserve">to </w:t>
      </w:r>
      <w:r w:rsidR="00FB47F6">
        <w:t xml:space="preserve">adapt to a new </w:t>
      </w:r>
      <w:r w:rsidR="00FB47F6" w:rsidRPr="00AE5533">
        <w:t>system</w:t>
      </w:r>
      <w:r w:rsidR="00FB47F6">
        <w:t xml:space="preserve"> for accessing their mental health, substance use disorder, or I/DD services</w:t>
      </w:r>
      <w:r w:rsidR="00FB47F6" w:rsidRPr="00AE5533">
        <w:t xml:space="preserve">.     </w:t>
      </w:r>
    </w:p>
    <w:p w14:paraId="1BEC2415" w14:textId="77777777" w:rsidR="00FB47F6" w:rsidRDefault="00FB47F6" w:rsidP="00056209">
      <w:r w:rsidRPr="00AF0568">
        <w:t xml:space="preserve"> </w:t>
      </w:r>
    </w:p>
    <w:p w14:paraId="4D30EEFA" w14:textId="77777777" w:rsidR="00BA54E6" w:rsidRDefault="000420E2" w:rsidP="001867C2">
      <w:pPr>
        <w:pStyle w:val="ListParagraph"/>
        <w:keepNext/>
        <w:numPr>
          <w:ilvl w:val="2"/>
          <w:numId w:val="1"/>
        </w:numPr>
        <w:outlineLvl w:val="2"/>
      </w:pPr>
      <w:bookmarkStart w:id="25" w:name="_Toc473299909"/>
      <w:r w:rsidRPr="00382BA0">
        <w:t xml:space="preserve">Medicare </w:t>
      </w:r>
      <w:r w:rsidR="005B6268">
        <w:t>C</w:t>
      </w:r>
      <w:r w:rsidRPr="00382BA0">
        <w:t>api</w:t>
      </w:r>
      <w:r w:rsidR="005B6268">
        <w:t>tated P</w:t>
      </w:r>
      <w:r w:rsidRPr="00382BA0">
        <w:t xml:space="preserve">lan </w:t>
      </w:r>
      <w:r w:rsidR="005B6268">
        <w:t>O</w:t>
      </w:r>
      <w:r w:rsidR="007C652C" w:rsidRPr="00382BA0">
        <w:t>ptions</w:t>
      </w:r>
      <w:bookmarkEnd w:id="25"/>
    </w:p>
    <w:p w14:paraId="694CD33F" w14:textId="77777777" w:rsidR="00CD6CAA" w:rsidRDefault="00CD6CAA" w:rsidP="00CD6CAA">
      <w:pPr>
        <w:keepNext/>
      </w:pPr>
    </w:p>
    <w:p w14:paraId="4350FD57" w14:textId="77777777" w:rsidR="00CD6CAA" w:rsidRDefault="00CD6CAA" w:rsidP="00CD6CAA">
      <w:r>
        <w:t>A</w:t>
      </w:r>
      <w:r w:rsidRPr="00013905">
        <w:t xml:space="preserve">ny </w:t>
      </w:r>
      <w:r>
        <w:t>capitated program for full-dual eligible beneficiaries that aligns Medicare and Medicaid coverage must use Medicare Advantage plan</w:t>
      </w:r>
      <w:r w:rsidR="002F577B">
        <w:t>s</w:t>
      </w:r>
      <w:r>
        <w:t xml:space="preserve"> for the Medicare benefits to which these beneficiaries are entitled.  </w:t>
      </w:r>
      <w:r w:rsidR="00235A76">
        <w:t>CMS is accustomed to such arrangements and t</w:t>
      </w:r>
      <w:r>
        <w:t xml:space="preserve">here </w:t>
      </w:r>
      <w:r w:rsidR="00235A76">
        <w:t>is</w:t>
      </w:r>
      <w:r>
        <w:t xml:space="preserve"> a range of options that will give North Carolina substantial authority over the Medicare Advantage plans.  Th</w:t>
      </w:r>
      <w:r w:rsidR="00235A76">
        <w:t xml:space="preserve">is </w:t>
      </w:r>
      <w:r>
        <w:t>section discusse</w:t>
      </w:r>
      <w:r w:rsidR="00235A76">
        <w:t>s</w:t>
      </w:r>
      <w:r>
        <w:t xml:space="preserve"> the options, </w:t>
      </w:r>
      <w:r w:rsidR="00235A76">
        <w:t xml:space="preserve">the level of integration possible within each option, and </w:t>
      </w:r>
      <w:r>
        <w:t>pros and cons.</w:t>
      </w:r>
      <w:r w:rsidR="00235A76">
        <w:t xml:space="preserve">  The options are (1) fully integrated dual eligibles special needs plans</w:t>
      </w:r>
      <w:r w:rsidR="00320E67">
        <w:t xml:space="preserve"> (FIDE-SNPs)</w:t>
      </w:r>
      <w:r w:rsidR="00235A76">
        <w:t>, (2) aligned D-SNPs, (3) non-aligned D-SNPs, and (4) other Medicare Advantage products.</w:t>
      </w:r>
    </w:p>
    <w:p w14:paraId="1513CA33" w14:textId="77777777" w:rsidR="001650F2" w:rsidRDefault="001650F2" w:rsidP="001650F2">
      <w:pPr>
        <w:keepNext/>
      </w:pPr>
    </w:p>
    <w:p w14:paraId="3340C6F7" w14:textId="77777777" w:rsidR="00BA54E6" w:rsidRPr="00F546AD" w:rsidRDefault="007C652C" w:rsidP="005B6268">
      <w:pPr>
        <w:pStyle w:val="ListParagraph"/>
        <w:keepNext/>
        <w:numPr>
          <w:ilvl w:val="3"/>
          <w:numId w:val="1"/>
        </w:numPr>
        <w:rPr>
          <w:i/>
        </w:rPr>
      </w:pPr>
      <w:r w:rsidRPr="00F546AD">
        <w:rPr>
          <w:i/>
        </w:rPr>
        <w:t>FIDE-SNP</w:t>
      </w:r>
      <w:r w:rsidR="00320E67">
        <w:rPr>
          <w:i/>
        </w:rPr>
        <w:t>s</w:t>
      </w:r>
    </w:p>
    <w:p w14:paraId="571DD3A9" w14:textId="77777777" w:rsidR="00E971A6" w:rsidRDefault="00E971A6" w:rsidP="00E971A6"/>
    <w:p w14:paraId="2E4DE3BF" w14:textId="77777777" w:rsidR="00E02790" w:rsidRDefault="0039179B" w:rsidP="00E971A6">
      <w:r>
        <w:t>A FIDE-</w:t>
      </w:r>
      <w:r w:rsidR="00A84B34" w:rsidRPr="00382BA0">
        <w:t>SNP is a</w:t>
      </w:r>
      <w:r w:rsidR="00BA54E6" w:rsidRPr="00382BA0">
        <w:t xml:space="preserve"> sub-type of</w:t>
      </w:r>
      <w:r w:rsidR="00A84B34" w:rsidRPr="00382BA0">
        <w:t xml:space="preserve"> D-SNP that is a fully integrated </w:t>
      </w:r>
      <w:r w:rsidR="00235A76" w:rsidRPr="00382BA0">
        <w:t xml:space="preserve">Medicare and Medicaid </w:t>
      </w:r>
      <w:r w:rsidR="00A84B34" w:rsidRPr="00382BA0">
        <w:t xml:space="preserve">product. D-SNPs classified as FIDE are described in section 1853(a)(1)(B)(iv) of the </w:t>
      </w:r>
      <w:r w:rsidR="00E02790">
        <w:t xml:space="preserve">Social Security </w:t>
      </w:r>
      <w:r w:rsidR="00A84B34" w:rsidRPr="00382BA0">
        <w:t xml:space="preserve">Act and </w:t>
      </w:r>
      <w:r w:rsidR="00E02790">
        <w:t xml:space="preserve">in regulations </w:t>
      </w:r>
      <w:r w:rsidR="00A84B34" w:rsidRPr="00382BA0">
        <w:t>at 42 CFR 422.2.</w:t>
      </w:r>
      <w:r w:rsidR="00D06E6E">
        <w:t xml:space="preserve">  FIDE-SNPs include a number of characteristics that make them more flexible than traditional D-SNPs and </w:t>
      </w:r>
      <w:r w:rsidR="00E02790">
        <w:t>add</w:t>
      </w:r>
      <w:r w:rsidR="00D06E6E">
        <w:t xml:space="preserve"> incentives for plans to participate.  </w:t>
      </w:r>
    </w:p>
    <w:p w14:paraId="7D26D8B2" w14:textId="77777777" w:rsidR="00E02790" w:rsidRDefault="00E02790" w:rsidP="00E971A6"/>
    <w:p w14:paraId="56541B59" w14:textId="77777777" w:rsidR="00E02790" w:rsidRDefault="00E02790" w:rsidP="00E971A6">
      <w:r>
        <w:t>I</w:t>
      </w:r>
      <w:r w:rsidR="00D06E6E">
        <w:t xml:space="preserve">n return for </w:t>
      </w:r>
      <w:r w:rsidR="0039179B">
        <w:t xml:space="preserve">implementing coordinated Medicare and Medicaid assessments and a </w:t>
      </w:r>
      <w:r>
        <w:t>h</w:t>
      </w:r>
      <w:r w:rsidR="0039179B">
        <w:t xml:space="preserve">ealth </w:t>
      </w:r>
      <w:r>
        <w:t>r</w:t>
      </w:r>
      <w:r w:rsidR="0039179B">
        <w:t xml:space="preserve">isk </w:t>
      </w:r>
      <w:r>
        <w:t>a</w:t>
      </w:r>
      <w:r w:rsidR="0039179B">
        <w:t xml:space="preserve">ssessment for all participants, </w:t>
      </w:r>
      <w:r w:rsidR="00D06E6E">
        <w:t xml:space="preserve">increased care coordination </w:t>
      </w:r>
      <w:r w:rsidR="00235A76">
        <w:t xml:space="preserve">steps </w:t>
      </w:r>
      <w:r w:rsidR="00D06E6E">
        <w:t>and an obligation to take risk for Medicaid benefits, FIDE-SNPs may receive an add</w:t>
      </w:r>
      <w:r>
        <w:t>-on</w:t>
      </w:r>
      <w:r w:rsidR="00D06E6E">
        <w:t xml:space="preserve"> to the Medicare portion of their capitation payment to reflect the portion of their beneficiary population </w:t>
      </w:r>
      <w:r w:rsidR="00BA2CD4">
        <w:t>who are nursing facility clinically eligible</w:t>
      </w:r>
      <w:r>
        <w:t>. This is</w:t>
      </w:r>
      <w:r w:rsidR="00D06E6E">
        <w:t xml:space="preserve"> referred to as a “frailty adjustment</w:t>
      </w:r>
      <w:r>
        <w:t>.</w:t>
      </w:r>
      <w:r w:rsidR="00D06E6E">
        <w:t>”</w:t>
      </w:r>
      <w:r w:rsidR="0039179B">
        <w:t xml:space="preserve">  </w:t>
      </w:r>
    </w:p>
    <w:p w14:paraId="73AA1ABE" w14:textId="77777777" w:rsidR="00E02790" w:rsidRDefault="00E02790" w:rsidP="00E971A6"/>
    <w:p w14:paraId="5FD0DD10" w14:textId="77777777" w:rsidR="000C2FC2" w:rsidRDefault="0039179B" w:rsidP="00E971A6">
      <w:r>
        <w:t xml:space="preserve">In addition, </w:t>
      </w:r>
      <w:r w:rsidR="00E02790">
        <w:t>s</w:t>
      </w:r>
      <w:r>
        <w:t>tates are required to design FIDE-SNPs to</w:t>
      </w:r>
      <w:r w:rsidR="003A51F3">
        <w:t xml:space="preserve"> include LTSS and </w:t>
      </w:r>
      <w:r w:rsidR="00E02790">
        <w:t xml:space="preserve">most </w:t>
      </w:r>
      <w:r w:rsidR="003A51F3">
        <w:t>Medicaid benefits, to</w:t>
      </w:r>
      <w:r>
        <w:t xml:space="preserve"> </w:t>
      </w:r>
      <w:r w:rsidR="000C2FC2">
        <w:t xml:space="preserve">employ an integrated enrollment process, </w:t>
      </w:r>
      <w:r w:rsidR="003766E9">
        <w:t xml:space="preserve">to </w:t>
      </w:r>
      <w:r>
        <w:t>include incentives for plans to provide care i</w:t>
      </w:r>
      <w:r w:rsidR="000C2FC2">
        <w:t xml:space="preserve">n the least restrictive setting, and </w:t>
      </w:r>
      <w:r w:rsidR="003766E9">
        <w:t xml:space="preserve">to </w:t>
      </w:r>
      <w:r w:rsidR="000C2FC2">
        <w:t>implement an integrated model of care.</w:t>
      </w:r>
      <w:r>
        <w:t xml:space="preserve"> </w:t>
      </w:r>
      <w:r w:rsidR="000C2FC2">
        <w:t xml:space="preserve">States have flexibility as to the inclusion of behavioral health benefits under the Medicaid portion of the plan and to align the Performance Improvement and Quality Improvement Program requirements under Medicaid managed care regulations with those required under Medicare Advantage.  </w:t>
      </w:r>
    </w:p>
    <w:p w14:paraId="6ABD9A55" w14:textId="77777777" w:rsidR="00E971A6" w:rsidRDefault="00E971A6" w:rsidP="00E971A6"/>
    <w:p w14:paraId="06D6A1D3" w14:textId="77777777" w:rsidR="00BA54E6" w:rsidRPr="00382BA0" w:rsidRDefault="000C2FC2" w:rsidP="00E971A6">
      <w:r>
        <w:t xml:space="preserve">In determining whether a </w:t>
      </w:r>
      <w:r w:rsidR="0084466B">
        <w:t>given</w:t>
      </w:r>
      <w:r>
        <w:t xml:space="preserve"> D-SNP is a FIDE-SNP, CMS will consider a range of substantive factors.  </w:t>
      </w:r>
      <w:r w:rsidR="00BA54E6" w:rsidRPr="00382BA0">
        <w:t>CMS defines FIDE</w:t>
      </w:r>
      <w:r w:rsidR="0084466B">
        <w:t>-</w:t>
      </w:r>
      <w:r w:rsidR="00BA54E6" w:rsidRPr="00382BA0">
        <w:t>SNPs to be</w:t>
      </w:r>
      <w:r w:rsidR="00A84B34" w:rsidRPr="00382BA0">
        <w:t xml:space="preserve"> CMS-approved D-SNPs that: </w:t>
      </w:r>
    </w:p>
    <w:p w14:paraId="730AC130" w14:textId="77777777" w:rsidR="00BA54E6" w:rsidRPr="00382BA0" w:rsidRDefault="00BA54E6" w:rsidP="00BA54E6">
      <w:pPr>
        <w:ind w:firstLine="720"/>
      </w:pPr>
    </w:p>
    <w:p w14:paraId="7EA24EB6" w14:textId="77777777" w:rsidR="00F45A50" w:rsidRDefault="00A84B34" w:rsidP="003766E9">
      <w:pPr>
        <w:pStyle w:val="ListParagraph"/>
        <w:numPr>
          <w:ilvl w:val="0"/>
          <w:numId w:val="18"/>
        </w:numPr>
        <w:spacing w:after="240"/>
        <w:ind w:left="720"/>
        <w:contextualSpacing w:val="0"/>
      </w:pPr>
      <w:r w:rsidRPr="00382BA0">
        <w:lastRenderedPageBreak/>
        <w:t xml:space="preserve">Provide dual-eligible enrollees access to Medicare and Medicaid benefits under a single managed care organization; </w:t>
      </w:r>
    </w:p>
    <w:p w14:paraId="33B29B1F" w14:textId="77777777" w:rsidR="00F45A50" w:rsidRDefault="00A84B34" w:rsidP="003766E9">
      <w:pPr>
        <w:pStyle w:val="ListParagraph"/>
        <w:numPr>
          <w:ilvl w:val="0"/>
          <w:numId w:val="18"/>
        </w:numPr>
        <w:spacing w:after="240"/>
        <w:ind w:left="720"/>
        <w:contextualSpacing w:val="0"/>
      </w:pPr>
      <w:r w:rsidRPr="00382BA0">
        <w:t>Have a CMS-approved, M</w:t>
      </w:r>
      <w:r w:rsidR="003766E9">
        <w:t>IPPA-compliant contract with a s</w:t>
      </w:r>
      <w:r w:rsidRPr="00382BA0">
        <w:t xml:space="preserve">tate Medicaid </w:t>
      </w:r>
      <w:r w:rsidR="003766E9">
        <w:t>a</w:t>
      </w:r>
      <w:r w:rsidRPr="00382BA0">
        <w:t xml:space="preserve">gency that includes coverage of specified primary, acute, and long-term care benefits and services, consistent with state policy, under risk-based </w:t>
      </w:r>
      <w:r w:rsidR="00FE6467">
        <w:t>payment</w:t>
      </w:r>
      <w:r w:rsidRPr="00382BA0">
        <w:t xml:space="preserve">; </w:t>
      </w:r>
    </w:p>
    <w:p w14:paraId="65F5C99A" w14:textId="77777777" w:rsidR="00F45A50" w:rsidRDefault="00A84B34" w:rsidP="003766E9">
      <w:pPr>
        <w:pStyle w:val="ListParagraph"/>
        <w:numPr>
          <w:ilvl w:val="0"/>
          <w:numId w:val="18"/>
        </w:numPr>
        <w:spacing w:after="240"/>
        <w:ind w:left="720"/>
        <w:contextualSpacing w:val="0"/>
      </w:pPr>
      <w:r w:rsidRPr="00382BA0">
        <w:t>Coordinate the de</w:t>
      </w:r>
      <w:r w:rsidRPr="00F45A50">
        <w:t>livery of covered Medicare and Medicaid health and long-term care services, using aligned care management and specialty care network methods for high-risk enrollees;</w:t>
      </w:r>
    </w:p>
    <w:p w14:paraId="214414E1" w14:textId="77777777" w:rsidR="00F45A50" w:rsidRDefault="00A84B34" w:rsidP="003766E9">
      <w:pPr>
        <w:pStyle w:val="ListParagraph"/>
        <w:numPr>
          <w:ilvl w:val="0"/>
          <w:numId w:val="18"/>
        </w:numPr>
        <w:spacing w:after="240"/>
        <w:ind w:left="720"/>
        <w:contextualSpacing w:val="0"/>
      </w:pPr>
      <w:r w:rsidRPr="00F45A50">
        <w:t>Employ policies and procedures approved by CMS and the state to coordinate or integrate member materials, enrollment, communications, grievance and appeals, and quality improvemen</w:t>
      </w:r>
      <w:r w:rsidR="00F45A50">
        <w:t>t; and</w:t>
      </w:r>
    </w:p>
    <w:p w14:paraId="4BE1BFD9" w14:textId="77777777" w:rsidR="00F45A50" w:rsidRDefault="00A84B34" w:rsidP="003766E9">
      <w:pPr>
        <w:pStyle w:val="ListParagraph"/>
        <w:numPr>
          <w:ilvl w:val="0"/>
          <w:numId w:val="18"/>
        </w:numPr>
        <w:spacing w:after="240"/>
        <w:ind w:left="720"/>
        <w:contextualSpacing w:val="0"/>
      </w:pPr>
      <w:r w:rsidRPr="00F45A50">
        <w:t xml:space="preserve">CMS will allow long-term care benefit carve-outs or exclusions only if the plan can demonstrate that it meets the following criteria: </w:t>
      </w:r>
    </w:p>
    <w:p w14:paraId="2E89C5F1" w14:textId="77777777" w:rsidR="00F45A50" w:rsidRDefault="00A84B34" w:rsidP="003766E9">
      <w:pPr>
        <w:pStyle w:val="ListParagraph"/>
        <w:numPr>
          <w:ilvl w:val="1"/>
          <w:numId w:val="18"/>
        </w:numPr>
        <w:spacing w:after="240"/>
        <w:ind w:left="1080"/>
        <w:contextualSpacing w:val="0"/>
      </w:pPr>
      <w:r w:rsidRPr="00F45A50">
        <w:t xml:space="preserve">The plan </w:t>
      </w:r>
      <w:r w:rsidR="003766E9">
        <w:t>is</w:t>
      </w:r>
      <w:r w:rsidRPr="00F45A50">
        <w:t xml:space="preserve"> at risk for substantially all services under the capitated rate </w:t>
      </w:r>
    </w:p>
    <w:p w14:paraId="767B8DC8" w14:textId="77777777" w:rsidR="00A84B34" w:rsidRPr="003A51F3" w:rsidRDefault="00A84B34" w:rsidP="003766E9">
      <w:pPr>
        <w:pStyle w:val="ListParagraph"/>
        <w:numPr>
          <w:ilvl w:val="1"/>
          <w:numId w:val="18"/>
        </w:numPr>
        <w:spacing w:after="240"/>
        <w:ind w:left="1080"/>
        <w:contextualSpacing w:val="0"/>
      </w:pPr>
      <w:r w:rsidRPr="00F45A50">
        <w:t xml:space="preserve">The plan </w:t>
      </w:r>
      <w:r w:rsidR="003766E9">
        <w:t>is</w:t>
      </w:r>
      <w:r w:rsidRPr="00F45A50">
        <w:t xml:space="preserve"> at risk for nursing facility services for at least six months</w:t>
      </w:r>
      <w:r w:rsidRPr="003A51F3">
        <w:t xml:space="preserve"> (180 days) of the plan year</w:t>
      </w:r>
      <w:r w:rsidR="003766E9">
        <w:t>.</w:t>
      </w:r>
      <w:r w:rsidR="00C10011">
        <w:rPr>
          <w:rStyle w:val="FootnoteReference"/>
        </w:rPr>
        <w:footnoteReference w:id="19"/>
      </w:r>
      <w:r w:rsidRPr="003A51F3">
        <w:t xml:space="preserve"> </w:t>
      </w:r>
    </w:p>
    <w:p w14:paraId="7CFB2CAF" w14:textId="77777777" w:rsidR="001225A7" w:rsidRDefault="001225A7" w:rsidP="00F45A50">
      <w:r>
        <w:t xml:space="preserve">These criteria would </w:t>
      </w:r>
      <w:r w:rsidR="003766E9">
        <w:t>allow</w:t>
      </w:r>
      <w:r>
        <w:t xml:space="preserve"> enough flexibility for North Carolina to retain the LME-MCO program as currently operated in conjunction with a FIDE-SNP program</w:t>
      </w:r>
      <w:r w:rsidR="003766E9">
        <w:t>,</w:t>
      </w:r>
      <w:r>
        <w:t xml:space="preserve"> because behavioral health services are </w:t>
      </w:r>
      <w:r w:rsidR="003766E9">
        <w:t xml:space="preserve">permitted </w:t>
      </w:r>
      <w:r>
        <w:t>to be carved out and the I/DD services would li</w:t>
      </w:r>
      <w:r w:rsidR="003766E9">
        <w:t>kely fall within the LTSS carve-</w:t>
      </w:r>
      <w:r>
        <w:t xml:space="preserve">out exception.  </w:t>
      </w:r>
    </w:p>
    <w:p w14:paraId="4AEE3FAB" w14:textId="77777777" w:rsidR="001225A7" w:rsidRDefault="001225A7" w:rsidP="00F45A50"/>
    <w:p w14:paraId="310D53F8" w14:textId="77777777" w:rsidR="003766E9" w:rsidRDefault="003A51F3" w:rsidP="00F45A50">
      <w:r>
        <w:t>In general, the FIDE-SNP model is designed to allow plans</w:t>
      </w:r>
      <w:r w:rsidRPr="003A51F3">
        <w:t xml:space="preserve"> to serve the frail</w:t>
      </w:r>
      <w:r w:rsidR="00235A76">
        <w:t>est</w:t>
      </w:r>
      <w:r w:rsidRPr="003A51F3">
        <w:t xml:space="preserve"> </w:t>
      </w:r>
      <w:r>
        <w:t xml:space="preserve">and highest risk </w:t>
      </w:r>
      <w:r w:rsidRPr="003A51F3">
        <w:t>dual eligible population successfully.</w:t>
      </w:r>
      <w:r>
        <w:t xml:space="preserve"> </w:t>
      </w:r>
      <w:r w:rsidRPr="003A51F3">
        <w:t xml:space="preserve">FIDE-SNP requirements are </w:t>
      </w:r>
      <w:r>
        <w:t xml:space="preserve">potentially more burdensome for plans than alternative D-SNP options in some ways, including </w:t>
      </w:r>
      <w:r w:rsidR="003766E9">
        <w:t xml:space="preserve">greater </w:t>
      </w:r>
      <w:r w:rsidR="00235A76">
        <w:t>expectations</w:t>
      </w:r>
      <w:r>
        <w:t xml:space="preserve"> for assessments</w:t>
      </w:r>
      <w:r w:rsidR="003766E9">
        <w:t xml:space="preserve"> of health, functional and social challenges</w:t>
      </w:r>
      <w:r>
        <w:t xml:space="preserve">.  However, the model also </w:t>
      </w:r>
      <w:r w:rsidR="003766E9">
        <w:t>gives</w:t>
      </w:r>
      <w:r>
        <w:t xml:space="preserve"> additional flexibility for the </w:t>
      </w:r>
      <w:r w:rsidR="003766E9">
        <w:t>s</w:t>
      </w:r>
      <w:r>
        <w:t xml:space="preserve">tate and plans to offer additional optional benefits not covered by Medicare or Medicaid and to reduce duplication of requirements.  </w:t>
      </w:r>
    </w:p>
    <w:p w14:paraId="675B2A8E" w14:textId="77777777" w:rsidR="003766E9" w:rsidRDefault="003766E9" w:rsidP="00F45A50"/>
    <w:p w14:paraId="2F7C8525" w14:textId="77777777" w:rsidR="00F45A50" w:rsidRDefault="003A51F3" w:rsidP="00F45A50">
      <w:r>
        <w:t xml:space="preserve">The frailty factor described above is designed to </w:t>
      </w:r>
      <w:r w:rsidR="00235A76">
        <w:t>compensate for</w:t>
      </w:r>
      <w:r>
        <w:t xml:space="preserve"> the inadequacy of the legacy risk adjustment methodology at predicting the costs of high-need full-dual eligible beneficiaries.  </w:t>
      </w:r>
      <w:r w:rsidR="003766E9">
        <w:t>However, t</w:t>
      </w:r>
      <w:r>
        <w:t xml:space="preserve">he updates </w:t>
      </w:r>
      <w:r w:rsidR="003766E9">
        <w:t xml:space="preserve">CMS has made </w:t>
      </w:r>
      <w:r>
        <w:t xml:space="preserve">to the risk adjustment model for CY 2017 and </w:t>
      </w:r>
      <w:r w:rsidR="00235A76">
        <w:t>beyond</w:t>
      </w:r>
      <w:r>
        <w:t xml:space="preserve"> may reduce the likelihood that CMS will continue to offer the frailty adjustment </w:t>
      </w:r>
      <w:r w:rsidR="00FE6467">
        <w:t>for</w:t>
      </w:r>
      <w:r>
        <w:t xml:space="preserve"> long.  </w:t>
      </w:r>
      <w:r w:rsidR="003766E9">
        <w:t>Nevertheless</w:t>
      </w:r>
      <w:r>
        <w:t xml:space="preserve">, an improved </w:t>
      </w:r>
      <w:r w:rsidR="003766E9">
        <w:t>r</w:t>
      </w:r>
      <w:r>
        <w:t>isk model with less focus on</w:t>
      </w:r>
      <w:r w:rsidR="003766E9">
        <w:t xml:space="preserve"> </w:t>
      </w:r>
      <w:r w:rsidR="004A5F87">
        <w:t>a</w:t>
      </w:r>
      <w:r>
        <w:t xml:space="preserve"> frailty factor </w:t>
      </w:r>
      <w:r w:rsidR="004A5F87">
        <w:t xml:space="preserve">based on </w:t>
      </w:r>
      <w:r w:rsidR="00BA2CD4">
        <w:t xml:space="preserve">nursing facility clinical eligibility </w:t>
      </w:r>
      <w:r>
        <w:t xml:space="preserve">will likely </w:t>
      </w:r>
      <w:r w:rsidR="004A5F87">
        <w:t xml:space="preserve">increase the appeal of </w:t>
      </w:r>
      <w:r>
        <w:t xml:space="preserve">a FIDE-SNP program that seeks to cover </w:t>
      </w:r>
      <w:r w:rsidRPr="003A51F3">
        <w:t>both LTSS and non-LTSS full-dual eligible</w:t>
      </w:r>
      <w:r w:rsidR="004A23D5">
        <w:t xml:space="preserve"> beneficiarie</w:t>
      </w:r>
      <w:r w:rsidR="004A5F87">
        <w:t>s</w:t>
      </w:r>
      <w:r w:rsidRPr="003A51F3">
        <w:t xml:space="preserve">.  </w:t>
      </w:r>
    </w:p>
    <w:p w14:paraId="570CA412" w14:textId="77777777" w:rsidR="003766E9" w:rsidRPr="001225A7" w:rsidRDefault="003766E9" w:rsidP="00F45A50"/>
    <w:p w14:paraId="1AFF3942" w14:textId="77777777" w:rsidR="007C652C" w:rsidRPr="00F546AD" w:rsidRDefault="007C652C" w:rsidP="00FE6467">
      <w:pPr>
        <w:pStyle w:val="ListParagraph"/>
        <w:keepNext/>
        <w:numPr>
          <w:ilvl w:val="3"/>
          <w:numId w:val="1"/>
        </w:numPr>
        <w:rPr>
          <w:i/>
        </w:rPr>
      </w:pPr>
      <w:r w:rsidRPr="00F546AD">
        <w:rPr>
          <w:i/>
        </w:rPr>
        <w:t>Aligned D-SNP</w:t>
      </w:r>
    </w:p>
    <w:p w14:paraId="4C444FF9" w14:textId="77777777" w:rsidR="003A51F3" w:rsidRPr="001225A7" w:rsidRDefault="003A51F3" w:rsidP="00FE6467">
      <w:pPr>
        <w:keepNext/>
      </w:pPr>
    </w:p>
    <w:p w14:paraId="73BCE9BB" w14:textId="77777777" w:rsidR="004A5F87" w:rsidRDefault="003A51F3" w:rsidP="003A51F3">
      <w:r w:rsidRPr="001225A7">
        <w:t xml:space="preserve">An alternative to the FIDE-SNP is a traditional </w:t>
      </w:r>
      <w:r w:rsidR="004A5F87">
        <w:t xml:space="preserve">Medicare </w:t>
      </w:r>
      <w:r w:rsidR="00624D9B">
        <w:t xml:space="preserve">Advantage </w:t>
      </w:r>
      <w:r w:rsidRPr="001225A7">
        <w:t xml:space="preserve">D-SNP </w:t>
      </w:r>
      <w:r w:rsidR="001225A7" w:rsidRPr="001225A7">
        <w:t>but with an agreement with the M</w:t>
      </w:r>
      <w:r w:rsidR="001225A7">
        <w:t>edicaid agency providing for</w:t>
      </w:r>
      <w:r w:rsidR="001225A7" w:rsidRPr="001225A7">
        <w:t xml:space="preserve"> Medicaid covered services</w:t>
      </w:r>
      <w:r w:rsidR="001225A7">
        <w:t>, referred to as an “aligned D-SNP</w:t>
      </w:r>
      <w:r w:rsidR="001225A7" w:rsidRPr="001225A7">
        <w:t>.</w:t>
      </w:r>
      <w:r w:rsidR="001225A7">
        <w:t>”  This would resemble the FIDE-SNP in</w:t>
      </w:r>
      <w:r w:rsidR="00FE6467">
        <w:t xml:space="preserve"> many ways but would allow the </w:t>
      </w:r>
      <w:r w:rsidR="00624D9B">
        <w:t>s</w:t>
      </w:r>
      <w:r w:rsidR="001225A7">
        <w:t xml:space="preserve">tate more flexibility to carve out some portions of the Medicaid benefit until the provider system is </w:t>
      </w:r>
      <w:r w:rsidR="004A5F87">
        <w:t xml:space="preserve">better </w:t>
      </w:r>
      <w:r w:rsidR="001225A7">
        <w:t xml:space="preserve">prepared for managed care. </w:t>
      </w:r>
      <w:r w:rsidR="002E06B8">
        <w:t xml:space="preserve"> </w:t>
      </w:r>
    </w:p>
    <w:p w14:paraId="315FA8D0" w14:textId="77777777" w:rsidR="004A5F87" w:rsidRDefault="004A5F87" w:rsidP="003A51F3"/>
    <w:p w14:paraId="3DDC1365" w14:textId="77777777" w:rsidR="004A5F87" w:rsidRDefault="001225A7" w:rsidP="003A51F3">
      <w:r>
        <w:t xml:space="preserve">For </w:t>
      </w:r>
      <w:r w:rsidR="004A5F87">
        <w:t>instance</w:t>
      </w:r>
      <w:r>
        <w:t xml:space="preserve">, </w:t>
      </w:r>
      <w:r w:rsidR="004A5F87">
        <w:t>North Carolina</w:t>
      </w:r>
      <w:r>
        <w:t xml:space="preserve"> could </w:t>
      </w:r>
      <w:r w:rsidR="00624D9B">
        <w:t xml:space="preserve">launch </w:t>
      </w:r>
      <w:r>
        <w:t xml:space="preserve">an aligned D-SNP program where the nursing home benefit is retained in </w:t>
      </w:r>
      <w:r w:rsidR="004A5F87">
        <w:t>fee-for-service</w:t>
      </w:r>
      <w:r>
        <w:t xml:space="preserve"> while the rest of the LTSS</w:t>
      </w:r>
      <w:r w:rsidR="00624D9B">
        <w:t xml:space="preserve"> –</w:t>
      </w:r>
      <w:r>
        <w:t xml:space="preserve"> other than the LME-MCO services</w:t>
      </w:r>
      <w:r w:rsidR="00624D9B">
        <w:t>, presumed to remain with LME-MCOs –</w:t>
      </w:r>
      <w:r>
        <w:t xml:space="preserve"> are </w:t>
      </w:r>
      <w:r w:rsidR="00624D9B">
        <w:t>covered within</w:t>
      </w:r>
      <w:r>
        <w:t xml:space="preserve"> the capitation</w:t>
      </w:r>
      <w:r w:rsidR="00624D9B">
        <w:t xml:space="preserve"> package</w:t>
      </w:r>
      <w:r>
        <w:t xml:space="preserve">. </w:t>
      </w:r>
    </w:p>
    <w:p w14:paraId="3EE0EFBE" w14:textId="77777777" w:rsidR="004A5F87" w:rsidRDefault="004A5F87" w:rsidP="003A51F3"/>
    <w:p w14:paraId="565A34FF" w14:textId="77777777" w:rsidR="003A51F3" w:rsidRDefault="001225A7" w:rsidP="003A51F3">
      <w:r>
        <w:t xml:space="preserve">D-SNPs are required to </w:t>
      </w:r>
      <w:r w:rsidR="00624D9B">
        <w:t>perform</w:t>
      </w:r>
      <w:r>
        <w:t xml:space="preserve"> many of the enhanced care coordination services required of a FIDE-SNP but the state would not have to </w:t>
      </w:r>
      <w:r w:rsidR="004A5F87">
        <w:t>adopt</w:t>
      </w:r>
      <w:r>
        <w:t xml:space="preserve"> </w:t>
      </w:r>
      <w:r w:rsidRPr="00291841">
        <w:t xml:space="preserve">integrated enrollment forms or </w:t>
      </w:r>
      <w:r w:rsidR="004A5F87">
        <w:t>meld</w:t>
      </w:r>
      <w:r w:rsidRPr="00291841">
        <w:t xml:space="preserve"> plan payments</w:t>
      </w:r>
      <w:r w:rsidR="002E06B8">
        <w:t xml:space="preserve"> to providers</w:t>
      </w:r>
      <w:r w:rsidRPr="00291841">
        <w:t xml:space="preserve">. </w:t>
      </w:r>
      <w:r w:rsidR="002E06B8">
        <w:t xml:space="preserve"> However, the state would have the flexibility to require these integrated enrollment forms and integration of plan payments to providers under the standard MIPPA agreement. </w:t>
      </w:r>
    </w:p>
    <w:p w14:paraId="5DB006D5" w14:textId="77777777" w:rsidR="002E06B8" w:rsidRDefault="002E06B8" w:rsidP="003A51F3"/>
    <w:p w14:paraId="4502FE4F" w14:textId="77777777" w:rsidR="002E06B8" w:rsidRPr="00291841" w:rsidRDefault="00624D9B" w:rsidP="003A51F3">
      <w:r>
        <w:t>U</w:t>
      </w:r>
      <w:r w:rsidR="002E06B8">
        <w:t xml:space="preserve">sing a D-SNP but not a FIDE-SNP </w:t>
      </w:r>
      <w:r>
        <w:t>means</w:t>
      </w:r>
      <w:r w:rsidR="002E06B8">
        <w:t xml:space="preserve"> plans </w:t>
      </w:r>
      <w:r>
        <w:t>would be</w:t>
      </w:r>
      <w:r w:rsidR="002E06B8">
        <w:t xml:space="preserve"> </w:t>
      </w:r>
      <w:r>
        <w:t>in</w:t>
      </w:r>
      <w:r w:rsidR="002E06B8">
        <w:t xml:space="preserve">eligible for the Medicare frailty factor rate adjustment for the population </w:t>
      </w:r>
      <w:r w:rsidR="00BA2CD4">
        <w:t>nursing facility clinically eligible</w:t>
      </w:r>
      <w:r w:rsidR="002E06B8">
        <w:t xml:space="preserve">. </w:t>
      </w:r>
    </w:p>
    <w:p w14:paraId="1EE2E9E1" w14:textId="77777777" w:rsidR="003A51F3" w:rsidRPr="00291841" w:rsidRDefault="003A51F3" w:rsidP="003A51F3">
      <w:pPr>
        <w:pStyle w:val="ListParagraph"/>
        <w:ind w:left="2880"/>
      </w:pPr>
    </w:p>
    <w:p w14:paraId="023313AA" w14:textId="77777777" w:rsidR="007C652C" w:rsidRPr="00F546AD" w:rsidRDefault="00882A12" w:rsidP="00F9671F">
      <w:pPr>
        <w:pStyle w:val="ListParagraph"/>
        <w:numPr>
          <w:ilvl w:val="3"/>
          <w:numId w:val="1"/>
        </w:numPr>
        <w:rPr>
          <w:i/>
        </w:rPr>
      </w:pPr>
      <w:r w:rsidRPr="00F546AD">
        <w:rPr>
          <w:i/>
        </w:rPr>
        <w:t>Non-</w:t>
      </w:r>
      <w:r w:rsidR="001650F2" w:rsidRPr="00F546AD">
        <w:rPr>
          <w:i/>
        </w:rPr>
        <w:t>A</w:t>
      </w:r>
      <w:r w:rsidRPr="00F546AD">
        <w:rPr>
          <w:i/>
        </w:rPr>
        <w:t xml:space="preserve">ligned </w:t>
      </w:r>
      <w:r w:rsidR="007C652C" w:rsidRPr="00F546AD">
        <w:rPr>
          <w:i/>
        </w:rPr>
        <w:t>D-SNP</w:t>
      </w:r>
    </w:p>
    <w:p w14:paraId="7C8619B3" w14:textId="77777777" w:rsidR="001225A7" w:rsidRPr="00291841" w:rsidRDefault="001225A7" w:rsidP="001225A7">
      <w:pPr>
        <w:pStyle w:val="ListParagraph"/>
        <w:ind w:left="2880"/>
      </w:pPr>
    </w:p>
    <w:p w14:paraId="3F94EA08" w14:textId="0C7583EA" w:rsidR="004A5F87" w:rsidRDefault="001225A7" w:rsidP="001225A7">
      <w:r w:rsidRPr="00291841">
        <w:t xml:space="preserve">A third alternative would be </w:t>
      </w:r>
      <w:r w:rsidR="004A5F87">
        <w:t xml:space="preserve">simply </w:t>
      </w:r>
      <w:r w:rsidRPr="00291841">
        <w:t xml:space="preserve">to continue to leverage the </w:t>
      </w:r>
      <w:r w:rsidR="00624D9B">
        <w:t xml:space="preserve">Medicare </w:t>
      </w:r>
      <w:r w:rsidRPr="00291841">
        <w:t>D-SNP</w:t>
      </w:r>
      <w:r w:rsidR="00624D9B">
        <w:t>s already</w:t>
      </w:r>
      <w:r w:rsidR="00291841" w:rsidRPr="00291841">
        <w:t xml:space="preserve"> operating in North Carolina.  North Carolina could amend the D-SNP</w:t>
      </w:r>
      <w:r w:rsidR="004A5F87">
        <w:t>s’</w:t>
      </w:r>
      <w:r w:rsidR="00291841" w:rsidRPr="00291841">
        <w:t xml:space="preserve"> co</w:t>
      </w:r>
      <w:r w:rsidR="00624D9B">
        <w:t>ntracts with the S</w:t>
      </w:r>
      <w:r w:rsidR="00291841" w:rsidRPr="00291841">
        <w:t>tate</w:t>
      </w:r>
      <w:r w:rsidR="00624D9B">
        <w:t xml:space="preserve"> to</w:t>
      </w:r>
      <w:r w:rsidR="00291841" w:rsidRPr="00291841">
        <w:t xml:space="preserve"> require the plans also </w:t>
      </w:r>
      <w:r w:rsidR="004A5F87" w:rsidRPr="00291841">
        <w:t xml:space="preserve">to </w:t>
      </w:r>
      <w:r w:rsidR="00291841" w:rsidRPr="00291841">
        <w:t xml:space="preserve">participate in a </w:t>
      </w:r>
      <w:r w:rsidR="00643997">
        <w:t>capitated</w:t>
      </w:r>
      <w:r w:rsidR="00291841" w:rsidRPr="00291841">
        <w:t xml:space="preserve"> program </w:t>
      </w:r>
      <w:r w:rsidR="00643997">
        <w:t xml:space="preserve">for Medicaid benefits </w:t>
      </w:r>
      <w:r w:rsidR="00291841" w:rsidRPr="00291841">
        <w:t>without actively linking the plan enrollments.</w:t>
      </w:r>
      <w:r w:rsidR="00291841">
        <w:t xml:space="preserve">  </w:t>
      </w:r>
    </w:p>
    <w:p w14:paraId="4EE30501" w14:textId="77777777" w:rsidR="004A5F87" w:rsidRDefault="004A5F87" w:rsidP="001225A7"/>
    <w:p w14:paraId="7643D7DE" w14:textId="77777777" w:rsidR="001225A7" w:rsidRPr="00291841" w:rsidRDefault="00291841" w:rsidP="001225A7">
      <w:r>
        <w:t xml:space="preserve">Although this would reduce the </w:t>
      </w:r>
      <w:r w:rsidR="004A5F87">
        <w:t>s</w:t>
      </w:r>
      <w:r>
        <w:t xml:space="preserve">tate’s administrative burden </w:t>
      </w:r>
      <w:r w:rsidR="004A5F87">
        <w:t xml:space="preserve">somewhat </w:t>
      </w:r>
      <w:r>
        <w:t>in standing up the program, it would substantially reduce the benefits of implementing a D-SNP model for full-dual eligible beneficiaries.  The plans would face misaligned enrollment s</w:t>
      </w:r>
      <w:r w:rsidR="004A5F87">
        <w:t>uch that many of their members c</w:t>
      </w:r>
      <w:r>
        <w:t>ould be enrolled into Medicaid plans operated by competitor</w:t>
      </w:r>
      <w:r w:rsidR="004A5F87">
        <w:t>s</w:t>
      </w:r>
      <w:r>
        <w:t xml:space="preserve">.  </w:t>
      </w:r>
      <w:r w:rsidR="004A5F87">
        <w:t>Such an outcome</w:t>
      </w:r>
      <w:r>
        <w:t xml:space="preserve"> would undermine the effectiveness of the care coordination mechanisms an</w:t>
      </w:r>
      <w:r w:rsidRPr="00291841">
        <w:t xml:space="preserve">d increase administrative complexity.  </w:t>
      </w:r>
    </w:p>
    <w:p w14:paraId="23BD5E0E" w14:textId="77777777" w:rsidR="001225A7" w:rsidRPr="00291841" w:rsidRDefault="001225A7" w:rsidP="001225A7"/>
    <w:p w14:paraId="32CE030C" w14:textId="77777777" w:rsidR="00F9671F" w:rsidRPr="00F546AD" w:rsidRDefault="00F9671F" w:rsidP="00F9671F">
      <w:pPr>
        <w:pStyle w:val="ListParagraph"/>
        <w:numPr>
          <w:ilvl w:val="3"/>
          <w:numId w:val="1"/>
        </w:numPr>
        <w:rPr>
          <w:i/>
        </w:rPr>
      </w:pPr>
      <w:r w:rsidRPr="00F546AD">
        <w:rPr>
          <w:i/>
        </w:rPr>
        <w:t>Other Medicare Advantage products</w:t>
      </w:r>
    </w:p>
    <w:p w14:paraId="2457B389" w14:textId="77777777" w:rsidR="00291841" w:rsidRPr="00291841" w:rsidRDefault="00291841" w:rsidP="00291841"/>
    <w:p w14:paraId="538F4FE2" w14:textId="5218B552" w:rsidR="00291841" w:rsidRPr="00013905" w:rsidRDefault="004A5F87" w:rsidP="00291841">
      <w:r>
        <w:t>North Carolina could for</w:t>
      </w:r>
      <w:r w:rsidR="00291841" w:rsidRPr="00291841">
        <w:t xml:space="preserve">go the use of D-SNPs entirely and </w:t>
      </w:r>
      <w:r>
        <w:t>seek to</w:t>
      </w:r>
      <w:r w:rsidR="00291841">
        <w:t xml:space="preserve"> contract with </w:t>
      </w:r>
      <w:r>
        <w:t xml:space="preserve">conventional </w:t>
      </w:r>
      <w:r w:rsidR="00291841">
        <w:t xml:space="preserve">Medicare Advantage plans.  Although this would save the state from having to navigate the D-SNP contract approval process, it would make it much harder to negotiate </w:t>
      </w:r>
      <w:r w:rsidR="00013905">
        <w:t>any agreements with the Medicare Advantage plans</w:t>
      </w:r>
      <w:r w:rsidR="00664E37">
        <w:t xml:space="preserve"> and would not allow the State to access encounter data from the Medicare Advantage plans for services delivered to dual eligible beneficiaries</w:t>
      </w:r>
      <w:r w:rsidR="00013905">
        <w:t>.  One of the principal benefits of the D-SNP mo</w:t>
      </w:r>
      <w:r>
        <w:t>dels is the power it grants to s</w:t>
      </w:r>
      <w:r w:rsidR="00013905">
        <w:t xml:space="preserve">tates to require the Medicare Advantage </w:t>
      </w:r>
      <w:r w:rsidR="00013905">
        <w:lastRenderedPageBreak/>
        <w:t xml:space="preserve">plans to serve specific populations and </w:t>
      </w:r>
      <w:r>
        <w:t xml:space="preserve">to </w:t>
      </w:r>
      <w:r w:rsidR="00624D9B">
        <w:t>meet</w:t>
      </w:r>
      <w:r w:rsidR="00013905">
        <w:t xml:space="preserve"> other state </w:t>
      </w:r>
      <w:r w:rsidR="00624D9B">
        <w:t>demand</w:t>
      </w:r>
      <w:r w:rsidR="00013905" w:rsidRPr="00013905">
        <w:t xml:space="preserve">s.  Any effort to deliver capitated Medicaid services in conjunction with traditional Medicare Advantage requirements would raise significant challenges.  </w:t>
      </w:r>
    </w:p>
    <w:p w14:paraId="3BF86506" w14:textId="77777777" w:rsidR="00291841" w:rsidRPr="00013905" w:rsidRDefault="00291841" w:rsidP="00291841">
      <w:r w:rsidRPr="00013905">
        <w:t xml:space="preserve"> </w:t>
      </w:r>
    </w:p>
    <w:p w14:paraId="43485B71" w14:textId="77777777" w:rsidR="008B6E0F" w:rsidRPr="00AF0568" w:rsidRDefault="00624D9B" w:rsidP="001867C2">
      <w:pPr>
        <w:pStyle w:val="ListParagraph"/>
        <w:keepNext/>
        <w:numPr>
          <w:ilvl w:val="2"/>
          <w:numId w:val="1"/>
        </w:numPr>
        <w:outlineLvl w:val="2"/>
      </w:pPr>
      <w:bookmarkStart w:id="26" w:name="_Toc473299910"/>
      <w:r>
        <w:t>K</w:t>
      </w:r>
      <w:r w:rsidR="000420E2" w:rsidRPr="00AF0568">
        <w:t xml:space="preserve">ey </w:t>
      </w:r>
      <w:r w:rsidR="005B6268" w:rsidRPr="00AF0568">
        <w:t>F</w:t>
      </w:r>
      <w:r w:rsidR="000420E2" w:rsidRPr="00AF0568">
        <w:t xml:space="preserve">actors to </w:t>
      </w:r>
      <w:r w:rsidR="005B6268" w:rsidRPr="00AF0568">
        <w:t>C</w:t>
      </w:r>
      <w:r w:rsidR="000420E2" w:rsidRPr="00AF0568">
        <w:t>onsider</w:t>
      </w:r>
      <w:r w:rsidR="00F54D24" w:rsidRPr="00AF0568">
        <w:t xml:space="preserve"> </w:t>
      </w:r>
      <w:r w:rsidR="00C36D0F">
        <w:t xml:space="preserve">for </w:t>
      </w:r>
      <w:r w:rsidR="00C36D0F" w:rsidRPr="00032BBC">
        <w:t>Linking Medicare Advantage with Voluntary Enrollment into Capitated Medicaid Plans</w:t>
      </w:r>
      <w:bookmarkEnd w:id="26"/>
    </w:p>
    <w:p w14:paraId="49E8C3BC" w14:textId="77777777" w:rsidR="00D77D1B" w:rsidRPr="00AF0568" w:rsidRDefault="00D77D1B" w:rsidP="00624D9B">
      <w:pPr>
        <w:keepNext/>
      </w:pPr>
    </w:p>
    <w:p w14:paraId="01A9DA4B" w14:textId="77777777" w:rsidR="005943DD" w:rsidRDefault="00D77D1B" w:rsidP="00A7413E">
      <w:r w:rsidRPr="00AF0568">
        <w:t xml:space="preserve">As described above, there are pros and cons related to each option for structuring a linked Medicare-Medicaid voluntary product.  </w:t>
      </w:r>
      <w:r w:rsidR="00C36D0F">
        <w:t>Additional</w:t>
      </w:r>
      <w:r w:rsidRPr="00AF0568">
        <w:t xml:space="preserve"> consider</w:t>
      </w:r>
      <w:r w:rsidR="005943DD">
        <w:t>ations include</w:t>
      </w:r>
      <w:r w:rsidRPr="00AF0568">
        <w:t xml:space="preserve"> </w:t>
      </w:r>
      <w:r w:rsidR="006B5634" w:rsidRPr="00AF0568">
        <w:t xml:space="preserve">state operational capacity, the availability of </w:t>
      </w:r>
      <w:r w:rsidR="00624D9B">
        <w:t>qualified</w:t>
      </w:r>
      <w:r w:rsidR="006B5634" w:rsidRPr="00AF0568">
        <w:t xml:space="preserve"> staff for the effective delivery of care coordi</w:t>
      </w:r>
      <w:r w:rsidR="00A7413E" w:rsidRPr="00AF0568">
        <w:t>nation services</w:t>
      </w:r>
      <w:r w:rsidR="006B5634" w:rsidRPr="00AF0568">
        <w:t>, how beneficiaries will experience and navigate each option</w:t>
      </w:r>
      <w:r w:rsidR="00A7413E" w:rsidRPr="00AF0568">
        <w:t xml:space="preserve">, </w:t>
      </w:r>
      <w:r w:rsidR="00CA26F5">
        <w:t xml:space="preserve">provider engagement and support, </w:t>
      </w:r>
      <w:r w:rsidR="00A7413E" w:rsidRPr="00AF0568">
        <w:t>how to transition beneficiaries currently enrolled in D-SNPs, plan readiness and capacity, and how service authorizations for HCBS services, including self-direction, will transition to managed care</w:t>
      </w:r>
      <w:r w:rsidR="006B5634" w:rsidRPr="00AF0568">
        <w:t xml:space="preserve">. </w:t>
      </w:r>
    </w:p>
    <w:p w14:paraId="6C281E4C" w14:textId="77777777" w:rsidR="00D8383A" w:rsidRDefault="00D8383A" w:rsidP="00D8383A"/>
    <w:p w14:paraId="5A1F4C82" w14:textId="77777777" w:rsidR="00C36D0F" w:rsidRPr="00C36D0F" w:rsidRDefault="00FF597F" w:rsidP="00C36D0F">
      <w:pPr>
        <w:pStyle w:val="ListParagraph"/>
        <w:numPr>
          <w:ilvl w:val="3"/>
          <w:numId w:val="1"/>
        </w:numPr>
        <w:rPr>
          <w:i/>
        </w:rPr>
      </w:pPr>
      <w:r>
        <w:rPr>
          <w:i/>
        </w:rPr>
        <w:t xml:space="preserve">State </w:t>
      </w:r>
      <w:r w:rsidR="00C36D0F" w:rsidRPr="00C36D0F">
        <w:rPr>
          <w:i/>
        </w:rPr>
        <w:t>Operational C</w:t>
      </w:r>
      <w:r>
        <w:rPr>
          <w:i/>
        </w:rPr>
        <w:t>onsiderations</w:t>
      </w:r>
    </w:p>
    <w:p w14:paraId="7DC70930" w14:textId="77777777" w:rsidR="00C36D0F" w:rsidRDefault="00C36D0F" w:rsidP="00D77D1B"/>
    <w:p w14:paraId="57B88134" w14:textId="17A9DA8F" w:rsidR="005253F1" w:rsidRDefault="005943DD" w:rsidP="00D77D1B">
      <w:r>
        <w:t>There will be</w:t>
      </w:r>
      <w:r w:rsidR="0030048B" w:rsidRPr="00AF0568">
        <w:t xml:space="preserve"> </w:t>
      </w:r>
      <w:r w:rsidR="00624D9B">
        <w:t>s</w:t>
      </w:r>
      <w:r w:rsidR="00AA3A98" w:rsidRPr="00AF0568">
        <w:t>tate</w:t>
      </w:r>
      <w:r>
        <w:t xml:space="preserve"> government</w:t>
      </w:r>
      <w:r w:rsidR="00AA3A98" w:rsidRPr="00AF0568">
        <w:t xml:space="preserve"> </w:t>
      </w:r>
      <w:r w:rsidR="0030048B" w:rsidRPr="00AF0568">
        <w:t>operational challenges associated with each option for developing an integrated capitated Medicare-Medicaid program.  The obligations differ from those associated with implementing a traditional MLTSS program.  An integrated FIDE-SNP/</w:t>
      </w:r>
      <w:r w:rsidR="00664E37">
        <w:t>Medicaid</w:t>
      </w:r>
      <w:r w:rsidR="0030048B">
        <w:t xml:space="preserve"> program requires </w:t>
      </w:r>
      <w:r w:rsidR="005253F1">
        <w:t>a</w:t>
      </w:r>
      <w:r w:rsidR="0030048B">
        <w:t xml:space="preserve"> state to </w:t>
      </w:r>
      <w:r w:rsidR="005253F1">
        <w:t>gain</w:t>
      </w:r>
      <w:r w:rsidR="0030048B">
        <w:t xml:space="preserve"> deep knowledge of the operations of Medicare Advantage including contracting, enrollment, appeals, beneficiary notices, marketing materials, quality and financial reporting, star ratings, quality improvement programs, bid submissions, rate setting, audits, and compliance.  </w:t>
      </w:r>
    </w:p>
    <w:p w14:paraId="5C419103" w14:textId="77777777" w:rsidR="005253F1" w:rsidRDefault="005253F1" w:rsidP="00D77D1B"/>
    <w:p w14:paraId="5A651A39" w14:textId="77777777" w:rsidR="006B5634" w:rsidRDefault="0030048B" w:rsidP="00D77D1B">
      <w:r>
        <w:t>The FIDE-SNP model, and to a lesser extent the traditional D-SNP, come</w:t>
      </w:r>
      <w:r w:rsidR="00624D9B">
        <w:t>s</w:t>
      </w:r>
      <w:r>
        <w:t xml:space="preserve"> with a commitment from CMS to work with and support states in tailoring many of these Medicare Advantage design elements to the needs of the state’s specific program.  However, many of the elements are still inflexible, requiring careful planning by state agencies t</w:t>
      </w:r>
      <w:r w:rsidR="00FC2F51">
        <w:t xml:space="preserve">o ensure that systems and programs align as seamlessly as possible.  </w:t>
      </w:r>
    </w:p>
    <w:p w14:paraId="73ABD964" w14:textId="77777777" w:rsidR="00FC2F51" w:rsidRDefault="00FC2F51" w:rsidP="00D77D1B"/>
    <w:p w14:paraId="22BFC59E" w14:textId="77777777" w:rsidR="00C36D0F" w:rsidRPr="00C36D0F" w:rsidRDefault="00C36D0F" w:rsidP="009234B9">
      <w:pPr>
        <w:pStyle w:val="ListParagraph"/>
        <w:keepNext/>
        <w:numPr>
          <w:ilvl w:val="3"/>
          <w:numId w:val="1"/>
        </w:numPr>
      </w:pPr>
      <w:r>
        <w:rPr>
          <w:i/>
        </w:rPr>
        <w:t>Care Manager Capacity</w:t>
      </w:r>
    </w:p>
    <w:p w14:paraId="320D14A4" w14:textId="77777777" w:rsidR="00C36D0F" w:rsidRDefault="00C36D0F" w:rsidP="009234B9">
      <w:pPr>
        <w:pStyle w:val="ListParagraph"/>
        <w:keepNext/>
        <w:ind w:left="2880"/>
      </w:pPr>
    </w:p>
    <w:p w14:paraId="3ADDB40A" w14:textId="77777777" w:rsidR="005253F1" w:rsidRDefault="002259A5" w:rsidP="00D67E8B">
      <w:r>
        <w:t xml:space="preserve">Many programs serving </w:t>
      </w:r>
      <w:r w:rsidR="00C974DB">
        <w:t>individuals having</w:t>
      </w:r>
      <w:r>
        <w:t xml:space="preserve"> chronic conditions, through capitated programs or otherwise, rely upon experienced and dedicated care management professionals and effective health information technology.  This is particularly true for full-dual eligible beneficiaries</w:t>
      </w:r>
      <w:r w:rsidR="005253F1">
        <w:t>, owing</w:t>
      </w:r>
      <w:r>
        <w:t xml:space="preserve"> to the high degree of administrative complexity in the health insurance programs themselves, to say nothing of the challenges associated with managing the clinical and social needs of the population.</w:t>
      </w:r>
    </w:p>
    <w:p w14:paraId="6650C304" w14:textId="77777777" w:rsidR="005253F1" w:rsidRDefault="005253F1" w:rsidP="00D67E8B"/>
    <w:p w14:paraId="4356530F" w14:textId="77777777" w:rsidR="00D67E8B" w:rsidRDefault="00C36D0F" w:rsidP="00D67E8B">
      <w:r>
        <w:t>D</w:t>
      </w:r>
      <w:r w:rsidR="005253F1">
        <w:t xml:space="preserve">ecision-makers will </w:t>
      </w:r>
      <w:r w:rsidR="002259A5">
        <w:t xml:space="preserve">consider </w:t>
      </w:r>
      <w:r w:rsidR="005253F1">
        <w:t xml:space="preserve">carefully </w:t>
      </w:r>
      <w:r w:rsidR="002259A5">
        <w:t xml:space="preserve">the approach to developing an integrated program for </w:t>
      </w:r>
      <w:r w:rsidR="00D67E8B">
        <w:t xml:space="preserve">full-dual eligible beneficiaries to ensure that the health plans will have </w:t>
      </w:r>
      <w:r w:rsidR="00C974DB">
        <w:t>proper numbers of</w:t>
      </w:r>
      <w:r w:rsidR="00D67E8B">
        <w:t xml:space="preserve"> care management professionals</w:t>
      </w:r>
      <w:r w:rsidR="005253F1">
        <w:t xml:space="preserve"> who have the</w:t>
      </w:r>
      <w:r w:rsidR="00D67E8B">
        <w:t xml:space="preserve"> credentials and skills for the target population. This may inform the decision </w:t>
      </w:r>
      <w:r w:rsidR="00233D83">
        <w:t>of when</w:t>
      </w:r>
      <w:r w:rsidR="00D67E8B">
        <w:t xml:space="preserve"> to carve in the benefits currently delivered through the LME-MCOs.  </w:t>
      </w:r>
    </w:p>
    <w:p w14:paraId="61BD41C9" w14:textId="77777777" w:rsidR="00D67E8B" w:rsidRDefault="00D67E8B" w:rsidP="00D67E8B"/>
    <w:p w14:paraId="3491A5F8" w14:textId="77777777" w:rsidR="00C36D0F" w:rsidRDefault="00C36D0F" w:rsidP="00C974DB">
      <w:pPr>
        <w:pStyle w:val="ListParagraph"/>
        <w:keepNext/>
        <w:numPr>
          <w:ilvl w:val="3"/>
          <w:numId w:val="1"/>
        </w:numPr>
      </w:pPr>
      <w:r>
        <w:rPr>
          <w:i/>
        </w:rPr>
        <w:t>Health Plan Capacity</w:t>
      </w:r>
    </w:p>
    <w:p w14:paraId="5298EECA" w14:textId="77777777" w:rsidR="00C36D0F" w:rsidRDefault="00C36D0F" w:rsidP="00C974DB">
      <w:pPr>
        <w:keepNext/>
      </w:pPr>
    </w:p>
    <w:p w14:paraId="500D911A" w14:textId="6A32567F" w:rsidR="00C974DB" w:rsidRDefault="006B39A5" w:rsidP="00D67E8B">
      <w:r>
        <w:t xml:space="preserve">Another crucial consideration that should inform the program design and roll-out schedule is the capacity and </w:t>
      </w:r>
      <w:r w:rsidR="00C974DB">
        <w:t>preparedness</w:t>
      </w:r>
      <w:r>
        <w:t xml:space="preserve"> of plans </w:t>
      </w:r>
      <w:r w:rsidR="00C974DB">
        <w:t>willing</w:t>
      </w:r>
      <w:r>
        <w:t xml:space="preserve"> to participate. Depending on the design chosen, plans will likely need to be able to meet all the Medicare Advantage D-SNP participation requirements including </w:t>
      </w:r>
      <w:r w:rsidR="00C974DB">
        <w:t>proof</w:t>
      </w:r>
      <w:r>
        <w:t xml:space="preserve"> of an adequate provider network while also meeting the participation requirements for both the linked Medicaid contract and the companion mandatory Medicaid </w:t>
      </w:r>
      <w:r w:rsidR="00DC3EC4">
        <w:t>capitated</w:t>
      </w:r>
      <w:r>
        <w:t xml:space="preserve"> contract.  This will require establish</w:t>
      </w:r>
      <w:r w:rsidR="005253F1">
        <w:t>ing</w:t>
      </w:r>
      <w:r>
        <w:t xml:space="preserve"> successful relationships with Medicaid providers that </w:t>
      </w:r>
      <w:r w:rsidR="005253F1">
        <w:t xml:space="preserve">may </w:t>
      </w:r>
      <w:r>
        <w:t>have never participated in managed care.  It will also require the delivery of services to a population that has generally not participated in managed care.</w:t>
      </w:r>
      <w:r w:rsidR="00FD0053">
        <w:t xml:space="preserve">  </w:t>
      </w:r>
    </w:p>
    <w:p w14:paraId="3384647E" w14:textId="77777777" w:rsidR="00C974DB" w:rsidRDefault="00C974DB" w:rsidP="00D67E8B"/>
    <w:p w14:paraId="79100BA3" w14:textId="77777777" w:rsidR="00C974DB" w:rsidRDefault="00FD0053" w:rsidP="00D67E8B">
      <w:r>
        <w:t xml:space="preserve">Plans </w:t>
      </w:r>
      <w:r w:rsidR="00C974DB">
        <w:t>may</w:t>
      </w:r>
      <w:r>
        <w:t xml:space="preserve"> also need to find ways to partner with the </w:t>
      </w:r>
      <w:r w:rsidR="00C974DB">
        <w:t>a</w:t>
      </w:r>
      <w:r>
        <w:t xml:space="preserve">ccountable </w:t>
      </w:r>
      <w:r w:rsidR="00C974DB">
        <w:t>c</w:t>
      </w:r>
      <w:r>
        <w:t xml:space="preserve">are </w:t>
      </w:r>
      <w:r w:rsidR="00C974DB">
        <w:t>o</w:t>
      </w:r>
      <w:r>
        <w:t>rganizations (ACOs) participating in the Medicare Shared Savings Program (MSSP) in North Carolina</w:t>
      </w:r>
      <w:r w:rsidR="00C974DB">
        <w:t>. Some ACOs</w:t>
      </w:r>
      <w:r>
        <w:t xml:space="preserve"> have made investments in serving full-dual eligible beneficiaries through the </w:t>
      </w:r>
      <w:r w:rsidR="00C974DB">
        <w:t xml:space="preserve">Medicare </w:t>
      </w:r>
      <w:r>
        <w:t>FFS</w:t>
      </w:r>
      <w:r w:rsidR="00C974DB">
        <w:t xml:space="preserve"> value-based purchasing</w:t>
      </w:r>
      <w:r>
        <w:t xml:space="preserve"> system. </w:t>
      </w:r>
      <w:r w:rsidR="00C10011">
        <w:t xml:space="preserve"> </w:t>
      </w:r>
    </w:p>
    <w:p w14:paraId="779B728F" w14:textId="77777777" w:rsidR="00C974DB" w:rsidRDefault="00C974DB" w:rsidP="00D67E8B"/>
    <w:p w14:paraId="2186CC04" w14:textId="77777777" w:rsidR="006B39A5" w:rsidRDefault="006B39A5" w:rsidP="00D67E8B">
      <w:r>
        <w:t xml:space="preserve">As such, the </w:t>
      </w:r>
      <w:r w:rsidR="00C974DB">
        <w:t xml:space="preserve">new </w:t>
      </w:r>
      <w:r>
        <w:t xml:space="preserve">program will present a challenge for most potential entrants and the </w:t>
      </w:r>
      <w:r w:rsidR="00493047">
        <w:t>S</w:t>
      </w:r>
      <w:r>
        <w:t xml:space="preserve">tate should </w:t>
      </w:r>
      <w:r w:rsidR="00C974DB">
        <w:t>set up</w:t>
      </w:r>
      <w:r>
        <w:t xml:space="preserve"> the procurement and readiness review process to rigorously assess the capacity and quality of </w:t>
      </w:r>
      <w:r w:rsidR="00C974DB">
        <w:t>applicant</w:t>
      </w:r>
      <w:r>
        <w:t xml:space="preserve">s.     </w:t>
      </w:r>
    </w:p>
    <w:p w14:paraId="4B4D76DD" w14:textId="77777777" w:rsidR="006B39A5" w:rsidRDefault="006B39A5" w:rsidP="00D67E8B"/>
    <w:p w14:paraId="75D5EC13" w14:textId="77777777" w:rsidR="005253F1" w:rsidRPr="00FF597F" w:rsidRDefault="00FF597F" w:rsidP="00FF597F">
      <w:pPr>
        <w:pStyle w:val="ListParagraph"/>
        <w:numPr>
          <w:ilvl w:val="3"/>
          <w:numId w:val="1"/>
        </w:numPr>
      </w:pPr>
      <w:r>
        <w:rPr>
          <w:i/>
        </w:rPr>
        <w:t>Partnership with Existing Provider-led Care Coordination</w:t>
      </w:r>
    </w:p>
    <w:p w14:paraId="2ACE9568" w14:textId="77777777" w:rsidR="00FF597F" w:rsidRDefault="00FF597F" w:rsidP="00FF597F">
      <w:pPr>
        <w:pStyle w:val="ListParagraph"/>
        <w:ind w:left="2880"/>
      </w:pPr>
    </w:p>
    <w:p w14:paraId="52467E0A" w14:textId="77777777" w:rsidR="00C974DB" w:rsidRDefault="00C974DB" w:rsidP="00621E78">
      <w:r>
        <w:t>M</w:t>
      </w:r>
      <w:r w:rsidR="00621E78">
        <w:t>any care coordinat</w:t>
      </w:r>
      <w:r>
        <w:t>i</w:t>
      </w:r>
      <w:r w:rsidR="00621E78">
        <w:t>on programs, including many models of care for D-SNPs</w:t>
      </w:r>
      <w:r>
        <w:t>,</w:t>
      </w:r>
      <w:r w:rsidR="00621E78">
        <w:t xml:space="preserve"> rely upon the cooperation and engagement of primary care providers and specialists managing chronic conditions.  Any increases in unfunded clinical coordination activities will need to be carefully considered and coordinated </w:t>
      </w:r>
      <w:r>
        <w:t>with representatives of providers</w:t>
      </w:r>
      <w:r w:rsidR="00621E78">
        <w:t xml:space="preserve"> and other stakeholders.</w:t>
      </w:r>
      <w:r w:rsidR="00FD0053">
        <w:t xml:space="preserve">  </w:t>
      </w:r>
    </w:p>
    <w:p w14:paraId="755E1581" w14:textId="77777777" w:rsidR="00C974DB" w:rsidRDefault="00C974DB" w:rsidP="00621E78"/>
    <w:p w14:paraId="356BE7D5" w14:textId="67897BF9" w:rsidR="00621E78" w:rsidRDefault="00FD0053" w:rsidP="00621E78">
      <w:r>
        <w:t>North Carolina has a long and celebrated history of provider-led care coordination in the FFS system</w:t>
      </w:r>
      <w:r w:rsidR="00C974DB">
        <w:t>. A</w:t>
      </w:r>
      <w:r>
        <w:t xml:space="preserve">ny capitated program for full-dual eligible beneficiaries should leverage that experience. This could include requiring the plans to operate patient centered medical homes.  </w:t>
      </w:r>
      <w:r w:rsidR="00621E78">
        <w:t xml:space="preserve">  </w:t>
      </w:r>
    </w:p>
    <w:p w14:paraId="07A99480" w14:textId="77777777" w:rsidR="00621E78" w:rsidRDefault="00621E78" w:rsidP="00621E78"/>
    <w:p w14:paraId="0FB295DF" w14:textId="77777777" w:rsidR="00FF597F" w:rsidRDefault="00FF597F" w:rsidP="00FF597F">
      <w:pPr>
        <w:pStyle w:val="ListParagraph"/>
        <w:numPr>
          <w:ilvl w:val="3"/>
          <w:numId w:val="1"/>
        </w:numPr>
        <w:rPr>
          <w:i/>
        </w:rPr>
      </w:pPr>
      <w:r w:rsidRPr="00FF597F">
        <w:rPr>
          <w:i/>
        </w:rPr>
        <w:t xml:space="preserve">Future of </w:t>
      </w:r>
      <w:r>
        <w:rPr>
          <w:i/>
        </w:rPr>
        <w:t>E</w:t>
      </w:r>
      <w:r w:rsidRPr="00FF597F">
        <w:rPr>
          <w:i/>
        </w:rPr>
        <w:t>xisting D-SNP Market</w:t>
      </w:r>
    </w:p>
    <w:p w14:paraId="512C354C" w14:textId="77777777" w:rsidR="00FF597F" w:rsidRPr="00FF597F" w:rsidRDefault="00FF597F" w:rsidP="00FF597F">
      <w:pPr>
        <w:pStyle w:val="ListParagraph"/>
        <w:ind w:left="2880"/>
        <w:rPr>
          <w:i/>
        </w:rPr>
      </w:pPr>
    </w:p>
    <w:p w14:paraId="280581AC" w14:textId="77777777" w:rsidR="003F032F" w:rsidRDefault="00664DD1" w:rsidP="00621E78">
      <w:r>
        <w:t>As mentioned above, there are seven D-SNP</w:t>
      </w:r>
      <w:r w:rsidR="0016077B">
        <w:t>s</w:t>
      </w:r>
      <w:r>
        <w:t xml:space="preserve"> currently operating in North Carolina</w:t>
      </w:r>
      <w:r w:rsidR="005253F1">
        <w:t>,</w:t>
      </w:r>
      <w:r>
        <w:t xml:space="preserve"> servi</w:t>
      </w:r>
      <w:r w:rsidR="005253F1">
        <w:t>ng</w:t>
      </w:r>
      <w:r>
        <w:t xml:space="preserve"> 21,219 beneficiaries.  </w:t>
      </w:r>
      <w:r w:rsidR="003F032F">
        <w:t>DHHS intends to allow</w:t>
      </w:r>
      <w:r>
        <w:t xml:space="preserve"> these D-SNPs to continue to operate until the roll-out of a program with capitated Medicaid benefits</w:t>
      </w:r>
      <w:r w:rsidR="003F032F">
        <w:t>. Then, DHHS</w:t>
      </w:r>
      <w:r>
        <w:t xml:space="preserve"> will </w:t>
      </w:r>
      <w:r w:rsidR="003F032F">
        <w:t>plan</w:t>
      </w:r>
      <w:r>
        <w:t xml:space="preserve"> for transitioning these beneficiaries into the new program.  </w:t>
      </w:r>
    </w:p>
    <w:p w14:paraId="764C6DE3" w14:textId="77777777" w:rsidR="003F032F" w:rsidRDefault="003F032F" w:rsidP="00621E78"/>
    <w:p w14:paraId="6D208576" w14:textId="77777777" w:rsidR="001A69FF" w:rsidRDefault="00664DD1" w:rsidP="00621E78">
      <w:r>
        <w:t>It is possible to allow the unintegrated D-SNPs to continue to operate</w:t>
      </w:r>
      <w:r w:rsidR="001A69FF">
        <w:t xml:space="preserve">; </w:t>
      </w:r>
      <w:r>
        <w:t xml:space="preserve">some states do </w:t>
      </w:r>
      <w:r w:rsidR="001A69FF">
        <w:t>ru</w:t>
      </w:r>
      <w:r>
        <w:t xml:space="preserve">n multiple competing D-SNP-based programs simultaneously.  However, this leads to increased administrative complexity for the </w:t>
      </w:r>
      <w:r w:rsidR="005253F1">
        <w:t>S</w:t>
      </w:r>
      <w:r>
        <w:t xml:space="preserve">tate and for the plans, </w:t>
      </w:r>
      <w:r>
        <w:lastRenderedPageBreak/>
        <w:t>providers, and beneficiaries</w:t>
      </w:r>
      <w:r w:rsidR="005253F1">
        <w:t>,</w:t>
      </w:r>
      <w:r>
        <w:t xml:space="preserve"> while diluting the participation and impact of the integrated program.  </w:t>
      </w:r>
    </w:p>
    <w:p w14:paraId="13AD0491" w14:textId="77777777" w:rsidR="001A69FF" w:rsidRDefault="001A69FF" w:rsidP="00621E78"/>
    <w:p w14:paraId="6F94FC86" w14:textId="77777777" w:rsidR="003F2139" w:rsidRDefault="005253F1" w:rsidP="00621E78">
      <w:r>
        <w:t>Accordingly</w:t>
      </w:r>
      <w:r w:rsidR="00664DD1">
        <w:t xml:space="preserve">, </w:t>
      </w:r>
      <w:r w:rsidR="00B13716">
        <w:t>DHHS</w:t>
      </w:r>
      <w:r w:rsidR="003F2139">
        <w:t xml:space="preserve"> may seek to</w:t>
      </w:r>
      <w:r w:rsidR="00664DD1">
        <w:t xml:space="preserve"> </w:t>
      </w:r>
      <w:r w:rsidR="007D3FE6">
        <w:t>modify the eligibility for the current</w:t>
      </w:r>
      <w:r w:rsidR="00664DD1">
        <w:t xml:space="preserve"> D-SNPs </w:t>
      </w:r>
      <w:r w:rsidR="007D3FE6">
        <w:t xml:space="preserve">to </w:t>
      </w:r>
      <w:r>
        <w:t>preclude their serving</w:t>
      </w:r>
      <w:r w:rsidR="007D3FE6">
        <w:t xml:space="preserve"> full-dual eligible beneficiaries </w:t>
      </w:r>
      <w:r w:rsidR="00664DD1">
        <w:t xml:space="preserve">simultaneously with the launch of a new integrated program.  </w:t>
      </w:r>
      <w:r w:rsidR="007D3FE6">
        <w:t xml:space="preserve">The existing D-SNPs can be allowed to continue to serve partial-dual eligible beneficiaries.  </w:t>
      </w:r>
      <w:r w:rsidR="00664DD1">
        <w:t>This</w:t>
      </w:r>
      <w:r w:rsidR="007D3FE6">
        <w:t xml:space="preserve"> transition</w:t>
      </w:r>
      <w:r w:rsidR="00664DD1">
        <w:t xml:space="preserve"> can be effectuated by transferring the </w:t>
      </w:r>
      <w:r w:rsidR="007D3FE6">
        <w:t xml:space="preserve">full-dual eligible </w:t>
      </w:r>
      <w:r w:rsidR="00664DD1">
        <w:t xml:space="preserve">beneficiaries into the new FIDE-SNP (or D-SNP) program while simultaneously passively </w:t>
      </w:r>
      <w:r w:rsidR="003F032F">
        <w:t xml:space="preserve">– </w:t>
      </w:r>
      <w:r w:rsidR="00664DD1">
        <w:t>not mandatorily</w:t>
      </w:r>
      <w:r w:rsidR="003F032F">
        <w:t xml:space="preserve"> –</w:t>
      </w:r>
      <w:r w:rsidR="00664DD1">
        <w:t xml:space="preserve"> enrolling </w:t>
      </w:r>
      <w:r w:rsidR="003F032F">
        <w:t>each</w:t>
      </w:r>
      <w:r w:rsidR="00664DD1">
        <w:t xml:space="preserve"> </w:t>
      </w:r>
      <w:r w:rsidR="003F032F">
        <w:t>beneficiary</w:t>
      </w:r>
      <w:r w:rsidR="00664DD1">
        <w:t xml:space="preserve"> into the Medicaid portion of the benefit.  </w:t>
      </w:r>
    </w:p>
    <w:p w14:paraId="41A89651" w14:textId="77777777" w:rsidR="003F2139" w:rsidRDefault="003F2139" w:rsidP="00621E78"/>
    <w:p w14:paraId="7B9B8228" w14:textId="77777777" w:rsidR="005C58ED" w:rsidRDefault="00664DD1" w:rsidP="00621E78">
      <w:r>
        <w:t xml:space="preserve">The most important step in </w:t>
      </w:r>
      <w:r w:rsidR="003F032F">
        <w:t>effect</w:t>
      </w:r>
      <w:r>
        <w:t>ing this transition without disrupti</w:t>
      </w:r>
      <w:r w:rsidR="003F032F">
        <w:t>ng</w:t>
      </w:r>
      <w:r>
        <w:t xml:space="preserve"> beneficiaries</w:t>
      </w:r>
      <w:r w:rsidR="003F032F">
        <w:t>’</w:t>
      </w:r>
      <w:r>
        <w:t xml:space="preserve"> </w:t>
      </w:r>
      <w:r w:rsidR="003F032F">
        <w:t xml:space="preserve">care </w:t>
      </w:r>
      <w:r>
        <w:t xml:space="preserve">is ensuring that the existing D-SNPs successfully qualify for all parts of the integrated program in all counties where they currently operate and that they do so under the same contract number and model of care.  This will allow them to transition the D-SNP beneficiaries into the new program while remaining compliant with Medicare enrollment rules.  </w:t>
      </w:r>
    </w:p>
    <w:p w14:paraId="17DD257B" w14:textId="77777777" w:rsidR="005C58ED" w:rsidRDefault="005C58ED" w:rsidP="00621E78"/>
    <w:p w14:paraId="19F3975C" w14:textId="77777777" w:rsidR="00664DD1" w:rsidRDefault="005C58ED" w:rsidP="00621E78">
      <w:r>
        <w:t>Further</w:t>
      </w:r>
      <w:r w:rsidR="00664DD1">
        <w:t>, the Medicaid authority must include the option for passive enrollment into the Medicaid portion of the benefit.  This will reduce the disruption to the full-dual eligible beneficiaries currently served within</w:t>
      </w:r>
      <w:r w:rsidR="007D3FE6">
        <w:t xml:space="preserve"> D-SNP program and create an incentive for the existing plans to participate in the new program. </w:t>
      </w:r>
      <w:r w:rsidR="00664DD1">
        <w:t xml:space="preserve"> </w:t>
      </w:r>
    </w:p>
    <w:p w14:paraId="31025653" w14:textId="77777777" w:rsidR="00664DD1" w:rsidRDefault="00664DD1" w:rsidP="00621E78"/>
    <w:p w14:paraId="41B686F1" w14:textId="77777777" w:rsidR="00FF597F" w:rsidRDefault="00FF597F" w:rsidP="00FF597F">
      <w:pPr>
        <w:pStyle w:val="ListParagraph"/>
        <w:numPr>
          <w:ilvl w:val="3"/>
          <w:numId w:val="1"/>
        </w:numPr>
      </w:pPr>
      <w:r>
        <w:rPr>
          <w:i/>
        </w:rPr>
        <w:t>Alignment with the PHP Program</w:t>
      </w:r>
    </w:p>
    <w:p w14:paraId="1263AEC2" w14:textId="77777777" w:rsidR="00FF597F" w:rsidRDefault="00FF597F" w:rsidP="00621E78"/>
    <w:p w14:paraId="15340ED6" w14:textId="77777777" w:rsidR="001D1C61" w:rsidRDefault="001D1C61" w:rsidP="00BB106C">
      <w:r>
        <w:t>DHHS also will work to</w:t>
      </w:r>
      <w:r w:rsidR="00317B42">
        <w:t xml:space="preserve"> align the PHP program </w:t>
      </w:r>
      <w:r>
        <w:t xml:space="preserve">for non-dual eligible beneficiaries </w:t>
      </w:r>
      <w:r w:rsidR="00317B42">
        <w:t xml:space="preserve">and the capitated program for full-dual eligible beneficiaries. </w:t>
      </w:r>
      <w:r w:rsidR="00317B42" w:rsidRPr="00317B42">
        <w:t xml:space="preserve">If the capitated plan is already a PHP serving the </w:t>
      </w:r>
      <w:r w:rsidR="00317B42">
        <w:t>Medicaid</w:t>
      </w:r>
      <w:r>
        <w:t>-only</w:t>
      </w:r>
      <w:r w:rsidR="00317B42">
        <w:t xml:space="preserve"> population</w:t>
      </w:r>
      <w:r w:rsidR="00317B42" w:rsidRPr="00317B42">
        <w:t xml:space="preserve">, this also allows for a more seamless transition for </w:t>
      </w:r>
      <w:r>
        <w:t>any</w:t>
      </w:r>
      <w:r w:rsidR="00317B42" w:rsidRPr="00317B42">
        <w:t xml:space="preserve"> member </w:t>
      </w:r>
      <w:r>
        <w:t xml:space="preserve">who </w:t>
      </w:r>
      <w:r w:rsidR="00317B42" w:rsidRPr="00317B42">
        <w:t>become</w:t>
      </w:r>
      <w:r>
        <w:t>s</w:t>
      </w:r>
      <w:r w:rsidR="00317B42" w:rsidRPr="00317B42">
        <w:t xml:space="preserve"> </w:t>
      </w:r>
      <w:r>
        <w:t>d</w:t>
      </w:r>
      <w:r w:rsidR="00317B42" w:rsidRPr="00317B42">
        <w:t>ual</w:t>
      </w:r>
      <w:r>
        <w:t>ly eligible</w:t>
      </w:r>
      <w:r w:rsidR="00317B42" w:rsidRPr="00317B42">
        <w:t xml:space="preserve">. </w:t>
      </w:r>
      <w:r w:rsidR="00317B42">
        <w:t xml:space="preserve"> </w:t>
      </w:r>
    </w:p>
    <w:p w14:paraId="0929F0BA" w14:textId="77777777" w:rsidR="001D1C61" w:rsidRDefault="001D1C61" w:rsidP="00BB106C"/>
    <w:p w14:paraId="2904BFE7" w14:textId="77777777" w:rsidR="00317B42" w:rsidRDefault="00317B42" w:rsidP="00BB106C">
      <w:r>
        <w:t xml:space="preserve">CMS has offered an enrollment option called “seamless enrollment” for newly-eligible Medicare beneficiaries where they are passively enrolled into the Medicare Advantage product operated by the parent company of the Medicaid plan he or she was enrolled in prior to aging into Medicare.  CMS has issued a moratorium on seamless enrollment of this type but may </w:t>
      </w:r>
      <w:r w:rsidR="001D1C61">
        <w:t>lift</w:t>
      </w:r>
      <w:r>
        <w:t xml:space="preserve"> it by the time this program launches.  As such, North Carolina should carefully consider options for aligning the PHP plan entities and service areas with the program for dual eligible beneficiaries.</w:t>
      </w:r>
    </w:p>
    <w:p w14:paraId="3642BA77" w14:textId="77777777" w:rsidR="00317B42" w:rsidRDefault="00317B42" w:rsidP="00BB106C"/>
    <w:p w14:paraId="38F82DE3" w14:textId="77777777" w:rsidR="00FF597F" w:rsidRDefault="00FF597F" w:rsidP="00FF597F">
      <w:pPr>
        <w:pStyle w:val="ListParagraph"/>
        <w:numPr>
          <w:ilvl w:val="3"/>
          <w:numId w:val="1"/>
        </w:numPr>
      </w:pPr>
      <w:r>
        <w:rPr>
          <w:i/>
        </w:rPr>
        <w:t>HCBS Service Authorization System</w:t>
      </w:r>
    </w:p>
    <w:p w14:paraId="24054252" w14:textId="77777777" w:rsidR="00FF597F" w:rsidRDefault="00FF597F" w:rsidP="00BB106C"/>
    <w:p w14:paraId="78CE09FE" w14:textId="77777777" w:rsidR="00D8631A" w:rsidRDefault="00EA2A47" w:rsidP="00BB106C">
      <w:r>
        <w:t>T</w:t>
      </w:r>
      <w:r w:rsidR="006B39A5">
        <w:t>he service authorization process</w:t>
      </w:r>
      <w:r w:rsidR="00664DD1">
        <w:t xml:space="preserve"> for HCBS services, including self-direction, will </w:t>
      </w:r>
      <w:r>
        <w:t>need to be adapted</w:t>
      </w:r>
      <w:r w:rsidR="00664DD1">
        <w:t xml:space="preserve"> to managed care.</w:t>
      </w:r>
      <w:r w:rsidR="006B39A5">
        <w:t xml:space="preserve">  There are many models for this process including</w:t>
      </w:r>
      <w:r w:rsidR="005C58ED">
        <w:t>, on the one hand,</w:t>
      </w:r>
      <w:r w:rsidR="006B39A5">
        <w:t xml:space="preserve"> fully transitioning the authorization authority to the plan’s utilization management department </w:t>
      </w:r>
      <w:r w:rsidR="005C58ED">
        <w:t>or, on the other hand,</w:t>
      </w:r>
      <w:r w:rsidR="006B39A5">
        <w:t xml:space="preserve"> retaining the authority of a county or </w:t>
      </w:r>
      <w:r w:rsidR="00B13716">
        <w:t>DHHS</w:t>
      </w:r>
      <w:r w:rsidR="006B39A5">
        <w:t>-contracted authorization system that exist</w:t>
      </w:r>
      <w:r w:rsidR="00D8631A">
        <w:t>s today</w:t>
      </w:r>
      <w:r w:rsidR="006B39A5">
        <w:t xml:space="preserve"> in the fee-for-service system.  Different approaches for different benefits </w:t>
      </w:r>
      <w:r w:rsidR="005C58ED">
        <w:t>must</w:t>
      </w:r>
      <w:r w:rsidR="006B39A5">
        <w:t xml:space="preserve"> also be </w:t>
      </w:r>
      <w:r w:rsidR="006B39A5">
        <w:lastRenderedPageBreak/>
        <w:t>considered</w:t>
      </w:r>
      <w:r w:rsidR="005C58ED">
        <w:t>,</w:t>
      </w:r>
      <w:r w:rsidR="006B39A5">
        <w:t xml:space="preserve"> such a</w:t>
      </w:r>
      <w:r w:rsidR="005C58ED">
        <w:t>s</w:t>
      </w:r>
      <w:r w:rsidR="006B39A5">
        <w:t xml:space="preserve"> retaining the LME-MCO authorization system while integrating the other LTSS into the plan’s utilization management system.  </w:t>
      </w:r>
    </w:p>
    <w:p w14:paraId="13625D0C" w14:textId="77777777" w:rsidR="00D8631A" w:rsidRDefault="00D8631A" w:rsidP="00BB106C"/>
    <w:p w14:paraId="3F984DEE" w14:textId="77777777" w:rsidR="007051E4" w:rsidRDefault="00B13716" w:rsidP="00BB106C">
      <w:r>
        <w:t>DHHS</w:t>
      </w:r>
      <w:r w:rsidR="005C58ED">
        <w:t xml:space="preserve"> will</w:t>
      </w:r>
      <w:r w:rsidR="00BB106C">
        <w:t xml:space="preserve"> carefully consider the way beneficiaries currently access the HCBS services and ensure that any transition to managed care retains a person-centered planning approach and complies with applicable federal HCBS regulations.  </w:t>
      </w:r>
    </w:p>
    <w:p w14:paraId="50F2829F" w14:textId="77777777" w:rsidR="00C36D0F" w:rsidRDefault="00C36D0F" w:rsidP="00BB106C"/>
    <w:p w14:paraId="0289DB77" w14:textId="77777777" w:rsidR="00FF597F" w:rsidRDefault="00FF597F" w:rsidP="00F871D0">
      <w:pPr>
        <w:pStyle w:val="ListParagraph"/>
        <w:keepNext/>
        <w:numPr>
          <w:ilvl w:val="3"/>
          <w:numId w:val="1"/>
        </w:numPr>
      </w:pPr>
      <w:r>
        <w:rPr>
          <w:i/>
        </w:rPr>
        <w:t>Eligible Population</w:t>
      </w:r>
    </w:p>
    <w:p w14:paraId="7DB52591" w14:textId="77777777" w:rsidR="00FF597F" w:rsidRDefault="00FF597F" w:rsidP="00F871D0">
      <w:pPr>
        <w:keepNext/>
      </w:pPr>
    </w:p>
    <w:p w14:paraId="296F1481" w14:textId="77777777" w:rsidR="00DD534E" w:rsidRDefault="00AD4043" w:rsidP="00C36D0F">
      <w:r>
        <w:t>A</w:t>
      </w:r>
      <w:r w:rsidR="00C36D0F">
        <w:t>n important question is whether a linked product should be targeted only to full-dual eligible beneficiaries who need LTSS</w:t>
      </w:r>
      <w:r w:rsidR="00DD534E">
        <w:t>, as opposed to the entire population of full-dual eligible beneficiaries</w:t>
      </w:r>
      <w:r w:rsidR="00C36D0F">
        <w:t xml:space="preserve">.  </w:t>
      </w:r>
    </w:p>
    <w:p w14:paraId="257267C4" w14:textId="77777777" w:rsidR="00DD534E" w:rsidRDefault="00DD534E" w:rsidP="00C36D0F"/>
    <w:p w14:paraId="310387F2" w14:textId="2065DD0B" w:rsidR="007D4FA9" w:rsidRDefault="00C36D0F" w:rsidP="00C36D0F">
      <w:r>
        <w:t xml:space="preserve">The State could limit the eligibility for the program to the population in need of LTSS.  </w:t>
      </w:r>
      <w:r w:rsidR="007D4FA9">
        <w:t>So-called</w:t>
      </w:r>
      <w:r>
        <w:t xml:space="preserve"> </w:t>
      </w:r>
      <w:r w:rsidR="007D4FA9">
        <w:t>“</w:t>
      </w:r>
      <w:r>
        <w:t>community-well</w:t>
      </w:r>
      <w:r w:rsidR="007D4FA9">
        <w:t>”</w:t>
      </w:r>
      <w:r>
        <w:t xml:space="preserve"> full-dual eligible beneficiaries </w:t>
      </w:r>
      <w:r w:rsidR="007D4FA9">
        <w:t xml:space="preserve">could stay </w:t>
      </w:r>
      <w:r>
        <w:t>in fee-for-service for some Medicaid services,</w:t>
      </w:r>
      <w:r w:rsidR="007D4FA9">
        <w:t xml:space="preserve"> though those</w:t>
      </w:r>
      <w:r>
        <w:t xml:space="preserve"> beneficiaries would continue to have access to care coordination services through the LME-MCOs (</w:t>
      </w:r>
      <w:r w:rsidR="007D4FA9">
        <w:t>assuming</w:t>
      </w:r>
      <w:r>
        <w:t xml:space="preserve"> the LME-MCOs continue to operate).</w:t>
      </w:r>
      <w:r w:rsidR="007D4FA9">
        <w:t xml:space="preserve"> </w:t>
      </w:r>
      <w:r w:rsidR="00DD534E">
        <w:t xml:space="preserve">That may suffice since most of the Medicaid-covered services used by the community-well population are for behavioral needs. </w:t>
      </w:r>
    </w:p>
    <w:p w14:paraId="6F831C2A" w14:textId="77777777" w:rsidR="007D4FA9" w:rsidRDefault="007D4FA9" w:rsidP="00C36D0F"/>
    <w:p w14:paraId="13DC5B84" w14:textId="77777777" w:rsidR="007D4FA9" w:rsidRDefault="00DD534E" w:rsidP="00C36D0F">
      <w:r w:rsidRPr="00DD534E">
        <w:t>Alternatively, full-dual eligible beneficiaries who</w:t>
      </w:r>
      <w:r>
        <w:t xml:space="preserve"> do not need LTSS could be placed into the same PHPs into which non-dual eligible beneficiaries will be enrolled.  </w:t>
      </w:r>
    </w:p>
    <w:p w14:paraId="07AF8BEE" w14:textId="77777777" w:rsidR="007D4FA9" w:rsidRDefault="007D4FA9" w:rsidP="00C36D0F"/>
    <w:p w14:paraId="7497ED0B" w14:textId="77777777" w:rsidR="00C36D0F" w:rsidRPr="00AF0568" w:rsidRDefault="00C36D0F" w:rsidP="00C36D0F">
      <w:r>
        <w:t xml:space="preserve">Focusing on the LTSS population </w:t>
      </w:r>
      <w:r w:rsidRPr="00AF0568">
        <w:t xml:space="preserve">would also </w:t>
      </w:r>
      <w:r>
        <w:t>target resources on</w:t>
      </w:r>
      <w:r w:rsidRPr="00AF0568">
        <w:t xml:space="preserve"> those beneficiaries</w:t>
      </w:r>
      <w:r>
        <w:t xml:space="preserve"> with the highest Medicaid expenditures and those</w:t>
      </w:r>
      <w:r w:rsidRPr="00AF0568">
        <w:t xml:space="preserve"> meeting the nursing </w:t>
      </w:r>
      <w:r>
        <w:t>facility clinical eligibility</w:t>
      </w:r>
      <w:r w:rsidRPr="00AF0568">
        <w:t xml:space="preserve"> necessary </w:t>
      </w:r>
      <w:r>
        <w:t xml:space="preserve">for the FIDE-SNP plan (if any) </w:t>
      </w:r>
      <w:r w:rsidRPr="00AF0568">
        <w:t xml:space="preserve">to qualify </w:t>
      </w:r>
      <w:r>
        <w:t xml:space="preserve">for frailty adjustment.  As such, it is definitely an option to consider carefully. </w:t>
      </w:r>
      <w:r w:rsidRPr="00AF0568">
        <w:t xml:space="preserve">  </w:t>
      </w:r>
    </w:p>
    <w:p w14:paraId="036DB90F" w14:textId="77777777" w:rsidR="007051E4" w:rsidRDefault="007051E4" w:rsidP="007051E4">
      <w:pPr>
        <w:pStyle w:val="ListParagraph"/>
        <w:ind w:left="1440"/>
        <w:rPr>
          <w:color w:val="4F81BD" w:themeColor="accent1"/>
        </w:rPr>
      </w:pPr>
    </w:p>
    <w:p w14:paraId="236123E2" w14:textId="77777777" w:rsidR="00F54D24" w:rsidRPr="007051E4" w:rsidRDefault="007F7F6D" w:rsidP="001867C2">
      <w:pPr>
        <w:pStyle w:val="ListParagraph"/>
        <w:numPr>
          <w:ilvl w:val="1"/>
          <w:numId w:val="1"/>
        </w:numPr>
        <w:outlineLvl w:val="1"/>
      </w:pPr>
      <w:bookmarkStart w:id="27" w:name="_Toc473299911"/>
      <w:r>
        <w:t>Mandatory Enrollment</w:t>
      </w:r>
      <w:r w:rsidR="005F5D07">
        <w:t xml:space="preserve"> into</w:t>
      </w:r>
      <w:r>
        <w:t xml:space="preserve"> C</w:t>
      </w:r>
      <w:r w:rsidR="00F54D24" w:rsidRPr="007051E4">
        <w:t xml:space="preserve">apitated Medicaid </w:t>
      </w:r>
      <w:r>
        <w:t>Plans</w:t>
      </w:r>
      <w:r w:rsidR="00F54D24" w:rsidRPr="007051E4">
        <w:t xml:space="preserve"> for </w:t>
      </w:r>
      <w:r>
        <w:t>Full-Dual Eligible Beneficiaries</w:t>
      </w:r>
      <w:r w:rsidR="004223AE">
        <w:t>, Not Linked to Medicare Advantage</w:t>
      </w:r>
      <w:bookmarkEnd w:id="27"/>
    </w:p>
    <w:p w14:paraId="60AA47C0" w14:textId="77777777" w:rsidR="007051E4" w:rsidRPr="007051E4" w:rsidRDefault="007051E4" w:rsidP="007051E4"/>
    <w:p w14:paraId="7F8F88DB" w14:textId="77777777" w:rsidR="00DD534E" w:rsidRDefault="00D0716F" w:rsidP="007051E4">
      <w:r>
        <w:t>As expl</w:t>
      </w:r>
      <w:r w:rsidR="00201C9D">
        <w:t xml:space="preserve">ained </w:t>
      </w:r>
      <w:r w:rsidR="00FF597F">
        <w:t>above</w:t>
      </w:r>
      <w:r w:rsidR="00201C9D">
        <w:t>, a linked Medicare-Medicaid</w:t>
      </w:r>
      <w:r>
        <w:t xml:space="preserve"> plan arrangement must be voluntary for beneficiaries, because there is no </w:t>
      </w:r>
      <w:r w:rsidR="00FF597F">
        <w:t xml:space="preserve">authority for mandatory enrollment under </w:t>
      </w:r>
      <w:r>
        <w:t>Medicare</w:t>
      </w:r>
      <w:r w:rsidR="00FF597F">
        <w:t xml:space="preserve"> and extremely limited authority for passive enrollment</w:t>
      </w:r>
      <w:r w:rsidR="00DD534E">
        <w:t xml:space="preserve"> (automatic enrollment but with an option for the beneficiary to refuse the enrollment)</w:t>
      </w:r>
      <w:r>
        <w:t>.</w:t>
      </w:r>
      <w:r w:rsidR="006243FD">
        <w:t xml:space="preserve">  </w:t>
      </w:r>
    </w:p>
    <w:p w14:paraId="40824048" w14:textId="77777777" w:rsidR="00DD534E" w:rsidRDefault="00DD534E" w:rsidP="007051E4"/>
    <w:p w14:paraId="5FE8D469" w14:textId="77777777" w:rsidR="007051E4" w:rsidRPr="007051E4" w:rsidRDefault="006243FD" w:rsidP="007051E4">
      <w:r>
        <w:t>Further, altho</w:t>
      </w:r>
      <w:r w:rsidR="00FF597F">
        <w:t>ugh the Medicaid portion of a linked</w:t>
      </w:r>
      <w:r>
        <w:t xml:space="preserve"> program could be made mandatory, the misaligned membership </w:t>
      </w:r>
      <w:r w:rsidR="005B6961">
        <w:t>t</w:t>
      </w:r>
      <w:r>
        <w:t xml:space="preserve">hat </w:t>
      </w:r>
      <w:r w:rsidR="00BC6976">
        <w:t>c</w:t>
      </w:r>
      <w:r>
        <w:t>ould result will undermine the effectiveness of the program.</w:t>
      </w:r>
      <w:r w:rsidR="00D0716F">
        <w:t xml:space="preserve"> Therefore</w:t>
      </w:r>
      <w:r w:rsidR="007051E4" w:rsidRPr="007051E4">
        <w:t xml:space="preserve">, </w:t>
      </w:r>
      <w:r w:rsidR="00BE5951">
        <w:t>the plan</w:t>
      </w:r>
      <w:r w:rsidR="007051E4" w:rsidRPr="007051E4">
        <w:t xml:space="preserve"> to deliver integrated Medicare-Medicaid benefits for full-dual eligible beneficiaries should include a mandatory enrollment capitated program for Medicaid</w:t>
      </w:r>
      <w:r w:rsidR="0008428A">
        <w:t xml:space="preserve"> benefits</w:t>
      </w:r>
      <w:r w:rsidR="007051E4" w:rsidRPr="007051E4">
        <w:t xml:space="preserve"> only</w:t>
      </w:r>
      <w:r w:rsidR="00FF597F">
        <w:t xml:space="preserve"> operated in parallel with the optional program</w:t>
      </w:r>
      <w:r w:rsidR="007051E4" w:rsidRPr="007051E4">
        <w:t xml:space="preserve">. </w:t>
      </w:r>
      <w:r w:rsidR="00D0716F">
        <w:t xml:space="preserve">Otherwise, a significant fraction of the population could be left </w:t>
      </w:r>
      <w:r w:rsidR="00286995">
        <w:t>out of capitated programs</w:t>
      </w:r>
      <w:r w:rsidR="00D0716F">
        <w:t>, in contravention of the requirements of S.L.2015-245.</w:t>
      </w:r>
      <w:r w:rsidR="007051E4" w:rsidRPr="007051E4">
        <w:t xml:space="preserve">    </w:t>
      </w:r>
    </w:p>
    <w:p w14:paraId="02299A36" w14:textId="77777777" w:rsidR="007051E4" w:rsidRPr="007051E4" w:rsidRDefault="007051E4" w:rsidP="007051E4"/>
    <w:p w14:paraId="110DC9D5" w14:textId="77777777" w:rsidR="00CB48E3" w:rsidRDefault="00CB48E3" w:rsidP="002826F5">
      <w:pPr>
        <w:pStyle w:val="ListParagraph"/>
        <w:keepNext/>
        <w:numPr>
          <w:ilvl w:val="3"/>
          <w:numId w:val="1"/>
        </w:numPr>
        <w:rPr>
          <w:i/>
        </w:rPr>
      </w:pPr>
      <w:r w:rsidRPr="00CB48E3">
        <w:rPr>
          <w:i/>
        </w:rPr>
        <w:lastRenderedPageBreak/>
        <w:t>Alignment</w:t>
      </w:r>
      <w:r>
        <w:rPr>
          <w:i/>
        </w:rPr>
        <w:t xml:space="preserve"> with the Linked Medicare-Medicaid Program</w:t>
      </w:r>
    </w:p>
    <w:p w14:paraId="5904BD68" w14:textId="77777777" w:rsidR="00FF597F" w:rsidRPr="00CB48E3" w:rsidRDefault="00CB48E3" w:rsidP="002826F5">
      <w:pPr>
        <w:pStyle w:val="ListParagraph"/>
        <w:keepNext/>
        <w:ind w:left="2880"/>
        <w:rPr>
          <w:i/>
        </w:rPr>
      </w:pPr>
      <w:r w:rsidRPr="00CB48E3">
        <w:rPr>
          <w:i/>
        </w:rPr>
        <w:t xml:space="preserve"> </w:t>
      </w:r>
    </w:p>
    <w:p w14:paraId="25E32523" w14:textId="77777777" w:rsidR="007051E4" w:rsidRDefault="007051E4" w:rsidP="007051E4">
      <w:r w:rsidRPr="007051E4">
        <w:t xml:space="preserve">Any companion program should mirror </w:t>
      </w:r>
      <w:r>
        <w:t xml:space="preserve">to the extent possible </w:t>
      </w:r>
      <w:r w:rsidRPr="007051E4">
        <w:t>the</w:t>
      </w:r>
      <w:r>
        <w:t xml:space="preserve"> geographic region, provider contracting requirements, and rate setting methodologies employed in the linked</w:t>
      </w:r>
      <w:r w:rsidR="003D6B84">
        <w:t xml:space="preserve"> optional</w:t>
      </w:r>
      <w:r>
        <w:t xml:space="preserve"> program.  This will reduce inadvertent incentives for plans or providers to steer beneficiaries to the Medicaid-only program and </w:t>
      </w:r>
      <w:r w:rsidR="005B6961">
        <w:t>will ease</w:t>
      </w:r>
      <w:r>
        <w:t xml:space="preserve"> implementation for all parties.  </w:t>
      </w:r>
      <w:r w:rsidRPr="007051E4">
        <w:t xml:space="preserve"> </w:t>
      </w:r>
    </w:p>
    <w:p w14:paraId="161467D7" w14:textId="77777777" w:rsidR="003D6B84" w:rsidRDefault="003D6B84" w:rsidP="007051E4"/>
    <w:p w14:paraId="27E05875" w14:textId="77777777" w:rsidR="00CB48E3" w:rsidRPr="00CB48E3" w:rsidRDefault="00CB48E3" w:rsidP="00F871D0">
      <w:pPr>
        <w:pStyle w:val="ListParagraph"/>
        <w:keepNext/>
        <w:numPr>
          <w:ilvl w:val="3"/>
          <w:numId w:val="1"/>
        </w:numPr>
      </w:pPr>
      <w:r>
        <w:rPr>
          <w:i/>
        </w:rPr>
        <w:t>Phase-in Considerations</w:t>
      </w:r>
    </w:p>
    <w:p w14:paraId="64AE4091" w14:textId="77777777" w:rsidR="00CB48E3" w:rsidRDefault="00CB48E3" w:rsidP="00F871D0">
      <w:pPr>
        <w:pStyle w:val="ListParagraph"/>
        <w:keepNext/>
        <w:ind w:left="2880"/>
      </w:pPr>
    </w:p>
    <w:p w14:paraId="0BEFE022" w14:textId="77777777" w:rsidR="003D6B84" w:rsidRDefault="003D6B84" w:rsidP="003D6B84">
      <w:r>
        <w:t xml:space="preserve">Another set of complex variables relates to the phasing in of the mandatory program.  </w:t>
      </w:r>
      <w:r w:rsidR="00DD5118">
        <w:t>DHHS will explore whether</w:t>
      </w:r>
      <w:r w:rsidRPr="00AF0568">
        <w:t xml:space="preserve"> to implement state-wide or regionally, all at once or in regional phases.</w:t>
      </w:r>
      <w:r>
        <w:t xml:space="preserve">  Enrollment could be phased in starting with the more densel</w:t>
      </w:r>
      <w:r w:rsidR="00FF597F">
        <w:t>y populated</w:t>
      </w:r>
      <w:r>
        <w:t xml:space="preserve"> regions where it is more likely that plans will be able to meet provider network adequacy requirements and where it will be easier to gain meaningful participation and then rolling out to the more rural regions.  This would need to be balanced with the need for controlled enrollment growth to provide the plans with adequate time to perform </w:t>
      </w:r>
      <w:r w:rsidR="00DD5118">
        <w:t xml:space="preserve">needs </w:t>
      </w:r>
      <w:r>
        <w:t xml:space="preserve">assessments and </w:t>
      </w:r>
      <w:r w:rsidR="00DD5118">
        <w:t xml:space="preserve">to </w:t>
      </w:r>
      <w:r>
        <w:t xml:space="preserve">develop care plans for newly enrolled beneficiaries.  </w:t>
      </w:r>
    </w:p>
    <w:p w14:paraId="0C762995" w14:textId="77777777" w:rsidR="003D6B84" w:rsidRDefault="003D6B84" w:rsidP="003D6B84"/>
    <w:p w14:paraId="2C25F992" w14:textId="77777777" w:rsidR="003D6B84" w:rsidRDefault="003D6B84" w:rsidP="003D6B84">
      <w:r w:rsidRPr="00AE5533">
        <w:t xml:space="preserve">Similarly, </w:t>
      </w:r>
      <w:r w:rsidR="00FF597F">
        <w:t xml:space="preserve">the </w:t>
      </w:r>
      <w:r>
        <w:t>program could be phased in for the long-stay nursing facility population by excluding individuals currently receiving institutional LTSS from enrolling into the program.  This would carve out</w:t>
      </w:r>
      <w:r w:rsidRPr="00AE5533">
        <w:t xml:space="preserve"> beneficiaries currently served in nursing facilities or </w:t>
      </w:r>
      <w:r w:rsidRPr="00AF0568">
        <w:t>other institutional placement; they wo</w:t>
      </w:r>
      <w:r w:rsidR="00DD5118">
        <w:t>uld continue to be served in fee-for-service</w:t>
      </w:r>
      <w:r w:rsidRPr="00AF0568">
        <w:t xml:space="preserve">.  However, if a beneficiary </w:t>
      </w:r>
      <w:r>
        <w:t xml:space="preserve">newly </w:t>
      </w:r>
      <w:r w:rsidRPr="00AF0568">
        <w:t xml:space="preserve">transitioned </w:t>
      </w:r>
      <w:r w:rsidR="00DD5118">
        <w:t>in</w:t>
      </w:r>
      <w:r w:rsidRPr="00AF0568">
        <w:t>to an institutional placement, he or she could remain enrolled and the plan would manage those services.  This would allow for an even more gradual transition to managed care for those service providers</w:t>
      </w:r>
      <w:r>
        <w:t>.</w:t>
      </w:r>
      <w:r w:rsidRPr="00AF0568">
        <w:t xml:space="preserve"> </w:t>
      </w:r>
    </w:p>
    <w:p w14:paraId="47E4119B" w14:textId="77777777" w:rsidR="003D6B84" w:rsidRDefault="003D6B84" w:rsidP="007051E4"/>
    <w:p w14:paraId="138450A9" w14:textId="77777777" w:rsidR="00BE5951" w:rsidRDefault="007051E4" w:rsidP="007051E4">
      <w:r>
        <w:t xml:space="preserve">Finally, there are three options as to the order of implementation between the mandatory and optional components of a program for full-dual eligible beneficiaries.  </w:t>
      </w:r>
      <w:r w:rsidR="00BE5951">
        <w:t xml:space="preserve">One </w:t>
      </w:r>
      <w:r w:rsidR="005B6961">
        <w:t xml:space="preserve">approach </w:t>
      </w:r>
      <w:r w:rsidR="00BE5951">
        <w:t>would be t</w:t>
      </w:r>
      <w:r>
        <w:t xml:space="preserve">o </w:t>
      </w:r>
      <w:r w:rsidR="00DD5118">
        <w:t>launch</w:t>
      </w:r>
      <w:r>
        <w:t xml:space="preserve"> the mandatory enrollment program first and the </w:t>
      </w:r>
      <w:r w:rsidR="005B6961">
        <w:t>voluntary</w:t>
      </w:r>
      <w:r>
        <w:t xml:space="preserve"> program linked with D-SNPs or other Medicare Advantage plans later.  Alternatively, the programs can be </w:t>
      </w:r>
      <w:r w:rsidR="00BE5951">
        <w:t>activated</w:t>
      </w:r>
      <w:r>
        <w:t xml:space="preserve"> simultaneously or the mandatory program can be implemented after the </w:t>
      </w:r>
      <w:r w:rsidR="005B6961">
        <w:t>voluntary</w:t>
      </w:r>
      <w:r>
        <w:t xml:space="preserve"> one.  </w:t>
      </w:r>
    </w:p>
    <w:p w14:paraId="561725B4" w14:textId="77777777" w:rsidR="00BE5951" w:rsidRDefault="00BE5951" w:rsidP="007051E4"/>
    <w:p w14:paraId="510E6114" w14:textId="77777777" w:rsidR="004109E1" w:rsidRDefault="007051E4" w:rsidP="0008428A">
      <w:r>
        <w:t xml:space="preserve">In general, the mandatory program will likely be </w:t>
      </w:r>
      <w:r w:rsidR="00BE5951">
        <w:t xml:space="preserve">perceived by </w:t>
      </w:r>
      <w:r w:rsidR="00A609B9">
        <w:t>providers and beneficiaries</w:t>
      </w:r>
      <w:r w:rsidR="00BE5951">
        <w:t xml:space="preserve"> as more disruptive</w:t>
      </w:r>
      <w:r w:rsidR="00A609B9">
        <w:t xml:space="preserve">.  As such, it can be more effective to </w:t>
      </w:r>
      <w:r w:rsidR="004109E1">
        <w:t>begin with</w:t>
      </w:r>
      <w:r w:rsidR="00A609B9">
        <w:t xml:space="preserve"> the </w:t>
      </w:r>
      <w:r w:rsidR="00BE5951">
        <w:t>voluntary</w:t>
      </w:r>
      <w:r w:rsidR="00A609B9">
        <w:t xml:space="preserve"> program</w:t>
      </w:r>
      <w:r w:rsidR="00BE5951">
        <w:t>.</w:t>
      </w:r>
      <w:r w:rsidR="00A609B9">
        <w:t xml:space="preserve">  </w:t>
      </w:r>
      <w:r w:rsidR="00BE5951">
        <w:t xml:space="preserve">The disadvantage of this approach is that it will lengthen the time before Medicaid spending is </w:t>
      </w:r>
      <w:r w:rsidR="005C58ED">
        <w:t xml:space="preserve">brought </w:t>
      </w:r>
      <w:r w:rsidR="00FF597F">
        <w:t>substantially</w:t>
      </w:r>
      <w:r w:rsidR="00BE5951">
        <w:t xml:space="preserve"> under capitation.</w:t>
      </w:r>
      <w:r w:rsidR="0008428A">
        <w:t xml:space="preserve"> </w:t>
      </w:r>
    </w:p>
    <w:p w14:paraId="2FAF0B51" w14:textId="77777777" w:rsidR="004109E1" w:rsidRDefault="004109E1" w:rsidP="0008428A"/>
    <w:p w14:paraId="6951EE1A" w14:textId="77777777" w:rsidR="0008428A" w:rsidRPr="00D337F2" w:rsidRDefault="0008428A" w:rsidP="0008428A">
      <w:r>
        <w:t xml:space="preserve">However, </w:t>
      </w:r>
      <w:r w:rsidR="00DD5118">
        <w:t>initiating</w:t>
      </w:r>
      <w:r>
        <w:t xml:space="preserve"> the voluntary program first can allow the Medicaid LTSS system t</w:t>
      </w:r>
      <w:r w:rsidR="00FF597F">
        <w:t>hree</w:t>
      </w:r>
      <w:r>
        <w:t xml:space="preserve"> incremental steps toward full capitation.  The system would have its first experience with managed care through the rollout of the PHP program two years earlier</w:t>
      </w:r>
      <w:r w:rsidR="004109E1">
        <w:t>,</w:t>
      </w:r>
      <w:r>
        <w:t xml:space="preserve"> which will include capitated LTSS for the non-dual-eligible population.  The voluntary program </w:t>
      </w:r>
      <w:r w:rsidR="00BC3859">
        <w:t xml:space="preserve">also </w:t>
      </w:r>
      <w:r w:rsidR="004A23D5">
        <w:t>will</w:t>
      </w:r>
      <w:r>
        <w:t xml:space="preserve"> allow</w:t>
      </w:r>
      <w:r w:rsidRPr="00D337F2">
        <w:t xml:space="preserve"> plans, providers, beneficiaries, and beneficiary </w:t>
      </w:r>
      <w:r w:rsidRPr="00D337F2">
        <w:lastRenderedPageBreak/>
        <w:t xml:space="preserve">advocates </w:t>
      </w:r>
      <w:r w:rsidR="00FF597F">
        <w:t xml:space="preserve">additional </w:t>
      </w:r>
      <w:r w:rsidRPr="00D337F2">
        <w:t>time to work out any issues in the system</w:t>
      </w:r>
      <w:r w:rsidR="00BC3859">
        <w:t xml:space="preserve"> before full-dual eligible</w:t>
      </w:r>
      <w:r w:rsidR="004A23D5">
        <w:t xml:space="preserve"> beneficiarie</w:t>
      </w:r>
      <w:r w:rsidR="00BC3859">
        <w:t>s are</w:t>
      </w:r>
      <w:r w:rsidR="00FF597F">
        <w:t xml:space="preserve"> finally</w:t>
      </w:r>
      <w:r w:rsidR="00BC3859">
        <w:t xml:space="preserve"> enrolled in</w:t>
      </w:r>
      <w:r w:rsidR="00803298">
        <w:t>to</w:t>
      </w:r>
      <w:r w:rsidR="00FF597F">
        <w:t xml:space="preserve"> a mandatory</w:t>
      </w:r>
      <w:r w:rsidR="00BC3859">
        <w:t xml:space="preserve"> program</w:t>
      </w:r>
      <w:r w:rsidRPr="00D337F2">
        <w:t xml:space="preserve">.  </w:t>
      </w:r>
    </w:p>
    <w:p w14:paraId="072846D2" w14:textId="77777777" w:rsidR="006243FD" w:rsidRPr="00D337F2" w:rsidRDefault="006243FD" w:rsidP="006243FD">
      <w:pPr>
        <w:pStyle w:val="ListParagraph"/>
        <w:ind w:left="2160"/>
      </w:pPr>
    </w:p>
    <w:p w14:paraId="2F31A4EE" w14:textId="77777777" w:rsidR="00CF0F20" w:rsidRPr="00CB48E3" w:rsidRDefault="00CB48E3" w:rsidP="00F871D0">
      <w:pPr>
        <w:pStyle w:val="ListParagraph"/>
        <w:keepNext/>
        <w:numPr>
          <w:ilvl w:val="3"/>
          <w:numId w:val="1"/>
        </w:numPr>
        <w:rPr>
          <w:i/>
        </w:rPr>
      </w:pPr>
      <w:r w:rsidRPr="00CB48E3">
        <w:rPr>
          <w:i/>
        </w:rPr>
        <w:t>Enrollment and Marketing Rules</w:t>
      </w:r>
    </w:p>
    <w:p w14:paraId="1E91129C" w14:textId="77777777" w:rsidR="00D337F2" w:rsidRDefault="00D337F2" w:rsidP="00F871D0">
      <w:pPr>
        <w:keepNext/>
      </w:pPr>
    </w:p>
    <w:p w14:paraId="3E839D79" w14:textId="1CADF415" w:rsidR="0080186E" w:rsidRDefault="00D337F2" w:rsidP="00861B0B">
      <w:r>
        <w:t xml:space="preserve">In addition to the </w:t>
      </w:r>
      <w:r w:rsidR="004109E1">
        <w:t>factors</w:t>
      </w:r>
      <w:r>
        <w:t xml:space="preserve"> raised above related to the linked </w:t>
      </w:r>
      <w:r w:rsidR="004109E1">
        <w:t>voluntary</w:t>
      </w:r>
      <w:r>
        <w:t xml:space="preserve"> Medicare-Medicaid program, </w:t>
      </w:r>
      <w:r w:rsidR="00B13716">
        <w:t>DHHS</w:t>
      </w:r>
      <w:r w:rsidR="004109E1">
        <w:t xml:space="preserve"> must </w:t>
      </w:r>
      <w:r>
        <w:t>also consider</w:t>
      </w:r>
      <w:r w:rsidR="004109E1">
        <w:t>:</w:t>
      </w:r>
      <w:r>
        <w:t xml:space="preserve"> </w:t>
      </w:r>
      <w:r w:rsidR="00861B0B">
        <w:t>enrollment and marketing rules to incentivize enrollment into the integrated program</w:t>
      </w:r>
      <w:r w:rsidR="004109E1">
        <w:t>;</w:t>
      </w:r>
      <w:r w:rsidR="00861B0B">
        <w:t xml:space="preserve"> whether to include a robust care coordination benefit in the mandatory Medicaid </w:t>
      </w:r>
      <w:r w:rsidR="00B95921">
        <w:t>capitated</w:t>
      </w:r>
      <w:r w:rsidR="00861B0B">
        <w:t xml:space="preserve"> program</w:t>
      </w:r>
      <w:r w:rsidR="004109E1">
        <w:t>;</w:t>
      </w:r>
      <w:r w:rsidR="00C034BB">
        <w:t xml:space="preserve"> mechanisms to reduce plan incentives to enroll beneficiaries into the Medicaid-only product</w:t>
      </w:r>
      <w:r w:rsidR="004109E1">
        <w:t>;</w:t>
      </w:r>
      <w:r w:rsidR="00861B0B">
        <w:t xml:space="preserve"> and the options for aligning the program with the PHP program.</w:t>
      </w:r>
    </w:p>
    <w:p w14:paraId="5A3D0AA4" w14:textId="77777777" w:rsidR="00861B0B" w:rsidRDefault="00861B0B" w:rsidP="00861B0B"/>
    <w:p w14:paraId="72CE0DB1" w14:textId="37216B94" w:rsidR="00861B0B" w:rsidRDefault="00861B0B" w:rsidP="00861B0B">
      <w:r>
        <w:t>The mandatory program is a backup system to the voluntary integrated program</w:t>
      </w:r>
      <w:r w:rsidR="004109E1">
        <w:t>, so</w:t>
      </w:r>
      <w:r>
        <w:t xml:space="preserve"> the enrollment and marketing rules should be designed to make it more likely that full-dual eligible beneficiaries will </w:t>
      </w:r>
      <w:r w:rsidR="00DD5118">
        <w:t>choose</w:t>
      </w:r>
      <w:r>
        <w:t xml:space="preserve"> the integrated program.  This could include allowing greater flexibility in marketing for FIDE-SNP </w:t>
      </w:r>
      <w:r w:rsidR="005C58ED">
        <w:t xml:space="preserve">or D-SNP </w:t>
      </w:r>
      <w:r>
        <w:t xml:space="preserve">plans to communicate to the beneficiaries enrolled in the Medicaid plan operated by the parent company.  </w:t>
      </w:r>
      <w:r w:rsidR="001A69FF">
        <w:t>It</w:t>
      </w:r>
      <w:r>
        <w:t xml:space="preserve"> could also </w:t>
      </w:r>
      <w:r w:rsidR="001A69FF">
        <w:t>entail</w:t>
      </w:r>
      <w:r>
        <w:t xml:space="preserve"> an enrollment lock-in for beneficiaries in the </w:t>
      </w:r>
      <w:r w:rsidR="00B95921">
        <w:t>Medicaid capitated</w:t>
      </w:r>
      <w:r>
        <w:t xml:space="preserve"> program outside an annual open enrollment period but with an exception for beneficiaries choosing to enroll into the integrated program.  Finally, this could include beneficiary materials and education requirements in the </w:t>
      </w:r>
      <w:r w:rsidR="00B95921">
        <w:t>Medicaid capitated</w:t>
      </w:r>
      <w:r>
        <w:t xml:space="preserve"> program that </w:t>
      </w:r>
      <w:r w:rsidR="004109E1">
        <w:t>explain</w:t>
      </w:r>
      <w:r>
        <w:t xml:space="preserve"> the </w:t>
      </w:r>
      <w:r w:rsidR="001A69FF">
        <w:t>advantages</w:t>
      </w:r>
      <w:r>
        <w:t xml:space="preserve"> of the integrated program and even </w:t>
      </w:r>
      <w:r w:rsidR="004109E1">
        <w:t xml:space="preserve">assist with </w:t>
      </w:r>
      <w:r>
        <w:t xml:space="preserve">enrollment.  Achieving some of these design elements will require a coordinated approach to </w:t>
      </w:r>
      <w:r w:rsidR="003E5E36">
        <w:t>framing</w:t>
      </w:r>
      <w:r>
        <w:t xml:space="preserve"> the contracts for the integrated and Medicaid-only products.  </w:t>
      </w:r>
    </w:p>
    <w:p w14:paraId="65F03084" w14:textId="77777777" w:rsidR="00CB48E3" w:rsidRDefault="00CB48E3" w:rsidP="00861B0B"/>
    <w:p w14:paraId="4A82237A" w14:textId="77777777" w:rsidR="00861B0B" w:rsidRDefault="00CB48E3" w:rsidP="00F871D0">
      <w:pPr>
        <w:pStyle w:val="ListParagraph"/>
        <w:keepNext/>
        <w:numPr>
          <w:ilvl w:val="3"/>
          <w:numId w:val="1"/>
        </w:numPr>
      </w:pPr>
      <w:r>
        <w:rPr>
          <w:i/>
        </w:rPr>
        <w:t>Care Coordination Services</w:t>
      </w:r>
      <w:r w:rsidR="00861B0B">
        <w:t xml:space="preserve"> </w:t>
      </w:r>
    </w:p>
    <w:p w14:paraId="7D97CBE5" w14:textId="77777777" w:rsidR="00CB48E3" w:rsidRDefault="00CB48E3" w:rsidP="00F871D0">
      <w:pPr>
        <w:keepNext/>
      </w:pPr>
    </w:p>
    <w:p w14:paraId="43760275" w14:textId="77777777" w:rsidR="004109E1" w:rsidRDefault="004109E1" w:rsidP="00861B0B">
      <w:r>
        <w:t>F</w:t>
      </w:r>
      <w:r w:rsidR="00861B0B">
        <w:t xml:space="preserve">ull-dual eligible beneficiaries enrolled in the mandatory </w:t>
      </w:r>
      <w:r w:rsidR="00401C90">
        <w:t xml:space="preserve">Medicaid-only </w:t>
      </w:r>
      <w:r w:rsidR="00861B0B">
        <w:t xml:space="preserve">program will continue to receive all Medicare benefits either through </w:t>
      </w:r>
      <w:r>
        <w:t>fee-for-service</w:t>
      </w:r>
      <w:r w:rsidR="00861B0B">
        <w:t xml:space="preserve"> or through a Medicare Advantage plan</w:t>
      </w:r>
      <w:r>
        <w:t xml:space="preserve"> not affiliated with the Medicaid plan sponsor</w:t>
      </w:r>
      <w:r w:rsidR="00861B0B">
        <w:t>.</w:t>
      </w:r>
      <w:r w:rsidR="00C034BB">
        <w:t xml:space="preserve">  </w:t>
      </w:r>
      <w:r w:rsidR="005C58ED">
        <w:t>Therefore</w:t>
      </w:r>
      <w:r w:rsidR="00C034BB">
        <w:t xml:space="preserve">, it may be worthwhile to </w:t>
      </w:r>
      <w:r w:rsidR="00C82338">
        <w:t>demand</w:t>
      </w:r>
      <w:r w:rsidR="00C034BB">
        <w:t xml:space="preserve"> robust care coordination in the mandatory Medicaid-only program to help beneficiaries access the care they need.</w:t>
      </w:r>
      <w:r w:rsidR="00CF6F71">
        <w:t xml:space="preserve">  This will include coordination with and leveraging the work of the various programs in Medicare FFS such as </w:t>
      </w:r>
      <w:r w:rsidR="00362FC2">
        <w:t>ACOs</w:t>
      </w:r>
      <w:r w:rsidR="00CF6F71">
        <w:t xml:space="preserve"> participating in the</w:t>
      </w:r>
      <w:r w:rsidR="00362FC2">
        <w:t xml:space="preserve"> MSSP</w:t>
      </w:r>
      <w:r w:rsidR="00CF6F71">
        <w:t>.</w:t>
      </w:r>
      <w:r w:rsidR="00C034BB">
        <w:t xml:space="preserve">  </w:t>
      </w:r>
      <w:r w:rsidR="00045C18">
        <w:t>In addition, the care coordinators serving the full-dual eligible population can be a valuable source of information for beneficiaries about the integrated program</w:t>
      </w:r>
      <w:r>
        <w:t xml:space="preserve"> –</w:t>
      </w:r>
      <w:r w:rsidR="00045C18">
        <w:t xml:space="preserve">provided the marketing rules for the integrated program </w:t>
      </w:r>
      <w:r w:rsidR="003F2139">
        <w:t>will</w:t>
      </w:r>
      <w:r w:rsidR="00045C18">
        <w:t xml:space="preserve"> allow them to talk about it.  </w:t>
      </w:r>
    </w:p>
    <w:p w14:paraId="21491C7F" w14:textId="77777777" w:rsidR="004109E1" w:rsidRDefault="004109E1" w:rsidP="00861B0B"/>
    <w:p w14:paraId="0CD6ED63" w14:textId="77777777" w:rsidR="00C034BB" w:rsidRDefault="004109E1" w:rsidP="00861B0B">
      <w:r>
        <w:t>If including</w:t>
      </w:r>
      <w:r w:rsidR="00045C18">
        <w:t xml:space="preserve"> a care coordina</w:t>
      </w:r>
      <w:r>
        <w:t>tion benefit under the Medicaid-</w:t>
      </w:r>
      <w:r w:rsidR="00045C18">
        <w:t xml:space="preserve">only program, </w:t>
      </w:r>
      <w:r>
        <w:t>the State ought to</w:t>
      </w:r>
      <w:r w:rsidR="00045C18">
        <w:t xml:space="preserve"> consider whether to allow, require, or prohibit plans from using the same care managers for both the integrated and Medicaid-only products.  Although it can be beneficial to have continuity between the care coordinator serving a beneficiary between the mandatory and optional programs, it can also be more successful to have specialized care coordination teams working on the integrated product. </w:t>
      </w:r>
    </w:p>
    <w:p w14:paraId="2C5D99C0" w14:textId="77777777" w:rsidR="00C034BB" w:rsidRDefault="00C034BB" w:rsidP="00861B0B"/>
    <w:p w14:paraId="1DE029BA" w14:textId="77777777" w:rsidR="00CB48E3" w:rsidRDefault="00CB48E3" w:rsidP="00F871D0">
      <w:pPr>
        <w:pStyle w:val="ListParagraph"/>
        <w:keepNext/>
        <w:numPr>
          <w:ilvl w:val="3"/>
          <w:numId w:val="1"/>
        </w:numPr>
      </w:pPr>
      <w:r>
        <w:rPr>
          <w:i/>
        </w:rPr>
        <w:lastRenderedPageBreak/>
        <w:t>Financial Alignment</w:t>
      </w:r>
    </w:p>
    <w:p w14:paraId="3BAD8948" w14:textId="77777777" w:rsidR="00CB48E3" w:rsidRDefault="00CB48E3" w:rsidP="00F871D0">
      <w:pPr>
        <w:keepNext/>
      </w:pPr>
    </w:p>
    <w:p w14:paraId="0B78584A" w14:textId="77777777" w:rsidR="00861B0B" w:rsidRDefault="00DD3B79" w:rsidP="00861B0B">
      <w:r>
        <w:t>Across</w:t>
      </w:r>
      <w:r w:rsidR="00C034BB">
        <w:t xml:space="preserve"> all </w:t>
      </w:r>
      <w:r>
        <w:t xml:space="preserve">program </w:t>
      </w:r>
      <w:r w:rsidR="00C034BB">
        <w:t xml:space="preserve">design elements, </w:t>
      </w:r>
      <w:r w:rsidR="00045C18">
        <w:t>it is important to consider how to reduce incentives</w:t>
      </w:r>
      <w:r>
        <w:t xml:space="preserve"> for plans and providers to steer</w:t>
      </w:r>
      <w:r w:rsidR="00045C18">
        <w:t xml:space="preserve"> full-dual</w:t>
      </w:r>
      <w:r>
        <w:t xml:space="preserve"> eligible beneficiaries</w:t>
      </w:r>
      <w:r w:rsidR="00045C18">
        <w:t xml:space="preserve"> into less integrated programs.  For instance, if the plans </w:t>
      </w:r>
      <w:r w:rsidR="002B5C1C">
        <w:t xml:space="preserve">or providers </w:t>
      </w:r>
      <w:r w:rsidR="004109E1">
        <w:t>can</w:t>
      </w:r>
      <w:r w:rsidR="00045C18">
        <w:t xml:space="preserve"> profi</w:t>
      </w:r>
      <w:r w:rsidR="00EF1F21">
        <w:t>t more</w:t>
      </w:r>
      <w:r w:rsidR="00045C18">
        <w:t xml:space="preserve"> per member from the Medicaid-only program, they may be less likely to take the steps necessary to make the integrated program succe</w:t>
      </w:r>
      <w:r w:rsidR="004109E1">
        <w:t>ed</w:t>
      </w:r>
      <w:r w:rsidR="00045C18">
        <w:t xml:space="preserve">.  </w:t>
      </w:r>
      <w:r w:rsidR="00EF1F21">
        <w:t>Given this backdrop</w:t>
      </w:r>
      <w:r w:rsidR="00DD666C">
        <w:t>, the Medicaid-only progra</w:t>
      </w:r>
      <w:r w:rsidR="002B5C1C">
        <w:t>m should have</w:t>
      </w:r>
      <w:r>
        <w:t xml:space="preserve"> rate</w:t>
      </w:r>
      <w:r w:rsidR="002B5C1C">
        <w:t xml:space="preserve"> methodologie</w:t>
      </w:r>
      <w:r>
        <w:t xml:space="preserve">s, </w:t>
      </w:r>
      <w:r w:rsidR="00DD666C">
        <w:t>risk-adjustment systems</w:t>
      </w:r>
      <w:r>
        <w:t>, provider credentialing, and network adequacy requirements</w:t>
      </w:r>
      <w:r w:rsidR="002B5C1C">
        <w:t xml:space="preserve"> that mirror the integrated program</w:t>
      </w:r>
      <w:r>
        <w:t xml:space="preserve">. </w:t>
      </w:r>
    </w:p>
    <w:p w14:paraId="22DFCD26" w14:textId="77777777" w:rsidR="00CB48E3" w:rsidRDefault="00CB48E3" w:rsidP="00861B0B"/>
    <w:p w14:paraId="7ECE0278" w14:textId="77777777" w:rsidR="00861B0B" w:rsidRPr="00DD3B79" w:rsidRDefault="00EF1F21" w:rsidP="00861B0B">
      <w:r>
        <w:t>A final consideration is how to</w:t>
      </w:r>
      <w:r w:rsidR="00DD3B79">
        <w:t xml:space="preserve"> align the Medicaid-only and integrated </w:t>
      </w:r>
      <w:r w:rsidR="00DD3B79" w:rsidRPr="00DD3B79">
        <w:t xml:space="preserve">programs with the PHP program.  </w:t>
      </w:r>
      <w:r w:rsidR="005B6961">
        <w:t>Of most significance</w:t>
      </w:r>
      <w:r w:rsidR="00DD3B79" w:rsidRPr="00DD3B79">
        <w:t>, the Medicaid-only and integrated program</w:t>
      </w:r>
      <w:r w:rsidR="00EE043B">
        <w:t>s</w:t>
      </w:r>
      <w:r w:rsidR="00DD3B79" w:rsidRPr="00DD3B79">
        <w:t xml:space="preserve"> should align the MLTSS rate setting, risk-adjustment, provider credentialing, and network adequacy with the LTSS coverage under the PHP program.   </w:t>
      </w:r>
    </w:p>
    <w:p w14:paraId="4041A35D" w14:textId="77777777" w:rsidR="007051E4" w:rsidRPr="00DD3B79" w:rsidRDefault="007051E4" w:rsidP="007051E4">
      <w:pPr>
        <w:pStyle w:val="ListParagraph"/>
        <w:ind w:left="1080"/>
      </w:pPr>
    </w:p>
    <w:p w14:paraId="312504AC" w14:textId="77777777" w:rsidR="007C79D3" w:rsidRPr="00052EE2" w:rsidRDefault="007C79D3" w:rsidP="00F871D0">
      <w:pPr>
        <w:pStyle w:val="ListParagraph"/>
        <w:keepNext/>
        <w:numPr>
          <w:ilvl w:val="0"/>
          <w:numId w:val="1"/>
        </w:numPr>
        <w:rPr>
          <w:b/>
        </w:rPr>
      </w:pPr>
      <w:r w:rsidRPr="00052EE2">
        <w:rPr>
          <w:b/>
        </w:rPr>
        <w:t xml:space="preserve">Options for </w:t>
      </w:r>
      <w:r>
        <w:rPr>
          <w:b/>
        </w:rPr>
        <w:t>C</w:t>
      </w:r>
      <w:r w:rsidRPr="00052EE2">
        <w:rPr>
          <w:b/>
        </w:rPr>
        <w:t xml:space="preserve">apitated </w:t>
      </w:r>
      <w:r>
        <w:rPr>
          <w:b/>
        </w:rPr>
        <w:t>C</w:t>
      </w:r>
      <w:r w:rsidRPr="00052EE2">
        <w:rPr>
          <w:b/>
        </w:rPr>
        <w:t xml:space="preserve">ontracting for </w:t>
      </w:r>
      <w:r>
        <w:rPr>
          <w:b/>
        </w:rPr>
        <w:t>P</w:t>
      </w:r>
      <w:r w:rsidRPr="00052EE2">
        <w:rPr>
          <w:b/>
        </w:rPr>
        <w:t>artial-</w:t>
      </w:r>
      <w:r>
        <w:rPr>
          <w:b/>
        </w:rPr>
        <w:t>B</w:t>
      </w:r>
      <w:r w:rsidRPr="00052EE2">
        <w:rPr>
          <w:b/>
        </w:rPr>
        <w:t xml:space="preserve">enefit </w:t>
      </w:r>
      <w:r>
        <w:rPr>
          <w:b/>
        </w:rPr>
        <w:t>D</w:t>
      </w:r>
      <w:r w:rsidRPr="00052EE2">
        <w:rPr>
          <w:b/>
        </w:rPr>
        <w:t xml:space="preserve">ual </w:t>
      </w:r>
      <w:r>
        <w:rPr>
          <w:b/>
        </w:rPr>
        <w:t>E</w:t>
      </w:r>
      <w:r w:rsidRPr="00052EE2">
        <w:rPr>
          <w:b/>
        </w:rPr>
        <w:t xml:space="preserve">ligible </w:t>
      </w:r>
      <w:r>
        <w:rPr>
          <w:b/>
        </w:rPr>
        <w:t>B</w:t>
      </w:r>
      <w:r w:rsidRPr="00052EE2">
        <w:rPr>
          <w:b/>
        </w:rPr>
        <w:t>eneficiaries</w:t>
      </w:r>
      <w:r>
        <w:rPr>
          <w:b/>
        </w:rPr>
        <w:t xml:space="preserve"> in North Carolina</w:t>
      </w:r>
    </w:p>
    <w:p w14:paraId="743104CF" w14:textId="77777777" w:rsidR="007C79D3" w:rsidRDefault="007C79D3" w:rsidP="00F871D0">
      <w:pPr>
        <w:keepNext/>
      </w:pPr>
    </w:p>
    <w:p w14:paraId="17928099" w14:textId="77777777" w:rsidR="007C79D3" w:rsidRDefault="007C79D3" w:rsidP="007C79D3">
      <w:r w:rsidRPr="00DC6127">
        <w:t xml:space="preserve">As </w:t>
      </w:r>
      <w:r>
        <w:t>was described earlier in Section III</w:t>
      </w:r>
      <w:r w:rsidRPr="00DC6127">
        <w:t>, there are four types of partial-dual eligible beneficiaries in North Carolina.</w:t>
      </w:r>
      <w:r>
        <w:rPr>
          <w:rStyle w:val="FootnoteReference"/>
        </w:rPr>
        <w:footnoteReference w:id="20"/>
      </w:r>
      <w:r w:rsidRPr="00DC6127">
        <w:t xml:space="preserve">  </w:t>
      </w:r>
      <w:r>
        <w:t xml:space="preserve">MQB-Q is the only category that includes coverage for cost sharing while the other three only cover Medicare Part B or A premiums.  In addition, as also noted earlier, North Carolina is a “lesser-of” cost sharing state such that Medicaid only makes limited cost sharing payments for MQB-Q beneficiaries. </w:t>
      </w:r>
    </w:p>
    <w:p w14:paraId="6A5C29BF" w14:textId="77777777" w:rsidR="007C79D3" w:rsidRDefault="007C79D3" w:rsidP="007C79D3"/>
    <w:p w14:paraId="6CBA7F1E" w14:textId="77777777" w:rsidR="007C79D3" w:rsidRDefault="007C79D3" w:rsidP="007C79D3">
      <w:r>
        <w:t xml:space="preserve">Given these attributes of Medicaid coverage for partial duals, there is little to gain from North Carolina Medicaid implementing a capitated program to manage benefits for partial-dual eligible beneficiaries.  </w:t>
      </w:r>
    </w:p>
    <w:p w14:paraId="49AB8FF8" w14:textId="77777777" w:rsidR="007C79D3" w:rsidRDefault="007C79D3" w:rsidP="007C79D3"/>
    <w:p w14:paraId="55BEF07D" w14:textId="77777777" w:rsidR="007C79D3" w:rsidRPr="00DC6127" w:rsidRDefault="007C79D3" w:rsidP="007C79D3">
      <w:r>
        <w:t>However, in some states, Medicaid agencies contract with all Medicare Advantage plans operating in the state to pay premiums in a more efficient manner and to pay cost sharing on a capitated basis.  Further analysis is needed to determine if enough partial-dual eligible beneficiaries have enrolled into Medicare Advantage plans to warrant seeking such agreements</w:t>
      </w:r>
      <w:r w:rsidRPr="00DC6127">
        <w:t xml:space="preserve">.  </w:t>
      </w:r>
    </w:p>
    <w:p w14:paraId="191CCB9F" w14:textId="77777777" w:rsidR="00C36D0F" w:rsidRPr="00CB48E3" w:rsidRDefault="00C36D0F" w:rsidP="00CB48E3">
      <w:pPr>
        <w:keepNext/>
        <w:outlineLvl w:val="0"/>
        <w:rPr>
          <w:b/>
        </w:rPr>
      </w:pPr>
    </w:p>
    <w:p w14:paraId="00BC4EEF" w14:textId="77777777" w:rsidR="00CF0F20" w:rsidRPr="00D052ED" w:rsidRDefault="00CF0F20" w:rsidP="00F871D0">
      <w:pPr>
        <w:pStyle w:val="ListParagraph"/>
        <w:keepNext/>
        <w:numPr>
          <w:ilvl w:val="0"/>
          <w:numId w:val="1"/>
        </w:numPr>
        <w:rPr>
          <w:b/>
        </w:rPr>
      </w:pPr>
      <w:r w:rsidRPr="00D052ED">
        <w:rPr>
          <w:b/>
        </w:rPr>
        <w:t xml:space="preserve">Options for </w:t>
      </w:r>
      <w:r w:rsidR="00607EEA" w:rsidRPr="00D052ED">
        <w:rPr>
          <w:b/>
        </w:rPr>
        <w:t xml:space="preserve">Adding Medicaid LTSS Benefits </w:t>
      </w:r>
      <w:r w:rsidR="00F2171D" w:rsidRPr="00D052ED">
        <w:rPr>
          <w:b/>
        </w:rPr>
        <w:t>Specific to the Managed Care Programs</w:t>
      </w:r>
    </w:p>
    <w:p w14:paraId="532CD4D4" w14:textId="77777777" w:rsidR="00DD3B79" w:rsidRPr="00DD3B79" w:rsidRDefault="00DD3B79" w:rsidP="00F871D0">
      <w:pPr>
        <w:keepNext/>
      </w:pPr>
    </w:p>
    <w:p w14:paraId="79EDB715" w14:textId="77777777" w:rsidR="003C5AB0" w:rsidRDefault="00DD3B79" w:rsidP="00DD3B79">
      <w:r>
        <w:t xml:space="preserve">In addition to the program design elements described above, North Carolina </w:t>
      </w:r>
      <w:r w:rsidR="00EF1F21">
        <w:t>must</w:t>
      </w:r>
      <w:r>
        <w:t xml:space="preserve"> consider options for adding LTSS benefits</w:t>
      </w:r>
      <w:r w:rsidR="001A126E">
        <w:t xml:space="preserve"> to the integrated program.  </w:t>
      </w:r>
      <w:r w:rsidR="003C5AB0">
        <w:t>Selected a</w:t>
      </w:r>
      <w:r w:rsidR="001A126E">
        <w:t>dditional</w:t>
      </w:r>
      <w:r w:rsidR="00416FE8">
        <w:t xml:space="preserve"> </w:t>
      </w:r>
      <w:r w:rsidR="001A126E">
        <w:t>LTSS benefits</w:t>
      </w:r>
      <w:r w:rsidR="00607EEA" w:rsidRPr="00DD3B79">
        <w:t xml:space="preserve"> can</w:t>
      </w:r>
      <w:r w:rsidR="00F23597" w:rsidRPr="00DD3B79">
        <w:t xml:space="preserve"> </w:t>
      </w:r>
      <w:r w:rsidR="00EF1F21">
        <w:t>more than pay for the added cost. They greatly</w:t>
      </w:r>
      <w:r w:rsidR="00607EEA" w:rsidRPr="00DD3B79">
        <w:t xml:space="preserve"> improve </w:t>
      </w:r>
      <w:r w:rsidR="00F23597" w:rsidRPr="00DD3B79">
        <w:t xml:space="preserve">enrollment </w:t>
      </w:r>
      <w:r w:rsidR="00533FAF" w:rsidRPr="00DD3B79">
        <w:t>take-up of voluntary program</w:t>
      </w:r>
      <w:r w:rsidR="001A126E">
        <w:t>s</w:t>
      </w:r>
      <w:r w:rsidR="00533FAF" w:rsidRPr="00DD3B79">
        <w:t xml:space="preserve"> and</w:t>
      </w:r>
      <w:r w:rsidR="001A126E">
        <w:t xml:space="preserve"> increase the</w:t>
      </w:r>
      <w:r w:rsidR="00533FAF" w:rsidRPr="00DD3B79">
        <w:t xml:space="preserve"> cost-</w:t>
      </w:r>
      <w:r w:rsidR="00607EEA" w:rsidRPr="00DD3B79">
        <w:t>effectiveness of managed care transition.</w:t>
      </w:r>
      <w:r w:rsidR="00416FE8">
        <w:t xml:space="preserve"> </w:t>
      </w:r>
      <w:r w:rsidR="00915C05">
        <w:t xml:space="preserve">Additional HCBS benefits can give participating plans flexibility to support beneficiaries </w:t>
      </w:r>
      <w:r w:rsidR="00493047">
        <w:t xml:space="preserve">in </w:t>
      </w:r>
      <w:r w:rsidR="00915C05">
        <w:t xml:space="preserve">the community to keep them healthy and out of </w:t>
      </w:r>
      <w:r w:rsidR="003C5AB0">
        <w:t>more costly hospitals and nursing facilities</w:t>
      </w:r>
      <w:r w:rsidR="00915C05">
        <w:t xml:space="preserve">.  </w:t>
      </w:r>
    </w:p>
    <w:p w14:paraId="2F95A5C7" w14:textId="77777777" w:rsidR="003C5AB0" w:rsidRDefault="003C5AB0" w:rsidP="00DD3B79"/>
    <w:p w14:paraId="1B059498" w14:textId="77777777" w:rsidR="004C1AF5" w:rsidRDefault="004C1AF5" w:rsidP="004C1AF5">
      <w:r>
        <w:t xml:space="preserve">Potential supplementary benefits that are not currently covered for the full-dual eligible adult population in North Carolina are: home modifications, caregiver counseling and respite, home meal delivery, adult dental, flexibilities in location for adult social day services, skill building services for institutional residents to facilitate safe discharge, and additional behavioral health diversionary services such as community crisis stabilization, residential treatment for substance use disorders, and community support program services for individuals with serious mental illness (SMI).  </w:t>
      </w:r>
    </w:p>
    <w:p w14:paraId="402241C4" w14:textId="77777777" w:rsidR="004C1AF5" w:rsidRDefault="004C1AF5" w:rsidP="004C1AF5"/>
    <w:p w14:paraId="7D41DF08" w14:textId="77777777" w:rsidR="00416FE8" w:rsidRPr="005932A0" w:rsidRDefault="003C5AB0" w:rsidP="00DD3B79">
      <w:r>
        <w:t>If no</w:t>
      </w:r>
      <w:r w:rsidR="00416FE8">
        <w:t xml:space="preserve"> new benefits </w:t>
      </w:r>
      <w:r>
        <w:t>were to be added</w:t>
      </w:r>
      <w:r w:rsidR="00416FE8">
        <w:t xml:space="preserve">, </w:t>
      </w:r>
      <w:r>
        <w:t>the only way to influence beneficiary choice would be to emphasize</w:t>
      </w:r>
      <w:r w:rsidR="00416FE8" w:rsidRPr="005932A0">
        <w:t xml:space="preserve"> the value of integration and care coordination.</w:t>
      </w:r>
      <w:r w:rsidR="00915C05" w:rsidRPr="005932A0">
        <w:t xml:space="preserve"> </w:t>
      </w:r>
      <w:r>
        <w:t xml:space="preserve">As important as </w:t>
      </w:r>
      <w:r w:rsidR="00915C05" w:rsidRPr="005932A0">
        <w:t xml:space="preserve">these </w:t>
      </w:r>
      <w:r w:rsidR="00493047" w:rsidRPr="005932A0">
        <w:t xml:space="preserve">programs </w:t>
      </w:r>
      <w:r w:rsidR="00915C05" w:rsidRPr="005932A0">
        <w:t xml:space="preserve">are, they </w:t>
      </w:r>
      <w:r w:rsidR="00493047">
        <w:t>may not seem compelling</w:t>
      </w:r>
      <w:r w:rsidR="00915C05" w:rsidRPr="005932A0">
        <w:t xml:space="preserve"> to benefici</w:t>
      </w:r>
      <w:r w:rsidR="00493047">
        <w:t>aries</w:t>
      </w:r>
      <w:r w:rsidR="00915C05" w:rsidRPr="005932A0">
        <w:t xml:space="preserve">.  </w:t>
      </w:r>
      <w:r w:rsidR="00416FE8" w:rsidRPr="005932A0">
        <w:t xml:space="preserve"> </w:t>
      </w:r>
    </w:p>
    <w:p w14:paraId="63162626" w14:textId="77777777" w:rsidR="00915C05" w:rsidRPr="005932A0" w:rsidRDefault="00915C05" w:rsidP="00DD3B79"/>
    <w:p w14:paraId="63C25D8A" w14:textId="77777777" w:rsidR="00E775F4" w:rsidRDefault="00915C05" w:rsidP="00915C05">
      <w:r w:rsidRPr="005932A0">
        <w:t>Additional benefits can be authorized</w:t>
      </w:r>
      <w:r w:rsidR="00F23597" w:rsidRPr="005932A0">
        <w:t xml:space="preserve"> through </w:t>
      </w:r>
      <w:r w:rsidR="005932A0">
        <w:t xml:space="preserve">an </w:t>
      </w:r>
      <w:r w:rsidR="00F23597" w:rsidRPr="005932A0">
        <w:t xml:space="preserve">1115 waiver </w:t>
      </w:r>
      <w:r w:rsidR="005932A0">
        <w:t>concurrently with the request for managed care authority</w:t>
      </w:r>
      <w:r w:rsidR="00E775F4">
        <w:t xml:space="preserve"> where the add</w:t>
      </w:r>
      <w:r w:rsidR="00C82338">
        <w:t>ed</w:t>
      </w:r>
      <w:r w:rsidR="00E775F4">
        <w:t xml:space="preserve"> benefits </w:t>
      </w:r>
      <w:r w:rsidR="00C82338">
        <w:t>ma</w:t>
      </w:r>
      <w:r w:rsidR="00E775F4">
        <w:t>y be financed out of demonstration savings</w:t>
      </w:r>
      <w:r w:rsidR="005932A0">
        <w:t xml:space="preserve">.  Focusing the additional benefits on the full-dual eligible population participating in the </w:t>
      </w:r>
      <w:r w:rsidR="00E775F4">
        <w:t xml:space="preserve">integrated capitated </w:t>
      </w:r>
      <w:r w:rsidR="005932A0">
        <w:t>program</w:t>
      </w:r>
      <w:r w:rsidR="00F23597" w:rsidRPr="005932A0">
        <w:t xml:space="preserve"> </w:t>
      </w:r>
      <w:r w:rsidR="00E775F4">
        <w:t xml:space="preserve">with the purpose of reducing long-term institutional placement and hospitalization and promoting community reentry </w:t>
      </w:r>
      <w:r w:rsidR="00F23597" w:rsidRPr="005932A0">
        <w:t xml:space="preserve">can reduce or eliminate </w:t>
      </w:r>
      <w:r w:rsidR="00E775F4">
        <w:t xml:space="preserve">any net </w:t>
      </w:r>
      <w:r w:rsidR="00F23597" w:rsidRPr="005932A0">
        <w:t>budget impact</w:t>
      </w:r>
      <w:r w:rsidR="00C82338">
        <w:t xml:space="preserve"> for the S</w:t>
      </w:r>
      <w:r w:rsidR="00E775F4">
        <w:t>tate</w:t>
      </w:r>
      <w:r w:rsidR="00F23597" w:rsidRPr="005932A0">
        <w:t>.</w:t>
      </w:r>
      <w:r w:rsidR="00E775F4">
        <w:t xml:space="preserve">  </w:t>
      </w:r>
    </w:p>
    <w:p w14:paraId="328B59E4" w14:textId="77777777" w:rsidR="00A70A37" w:rsidRDefault="00A70A37" w:rsidP="00915C05"/>
    <w:p w14:paraId="270442BE" w14:textId="7D5AB40A" w:rsidR="00A70A37" w:rsidRDefault="00A70A37" w:rsidP="00915C05">
      <w:r>
        <w:t>In the coming months, actuarial analyses will</w:t>
      </w:r>
      <w:r w:rsidR="00B95921">
        <w:t xml:space="preserve"> need to</w:t>
      </w:r>
      <w:r>
        <w:t xml:space="preserve"> be performed to project costs of added benefits and offsets expected. </w:t>
      </w:r>
    </w:p>
    <w:p w14:paraId="69812E5D" w14:textId="77777777" w:rsidR="00F97344" w:rsidRDefault="00F97344" w:rsidP="00915C05"/>
    <w:p w14:paraId="1BDCA098" w14:textId="77777777" w:rsidR="00533FAF" w:rsidRPr="00D052ED" w:rsidRDefault="003326FF" w:rsidP="00C36D0F">
      <w:pPr>
        <w:pStyle w:val="ListParagraph"/>
        <w:numPr>
          <w:ilvl w:val="0"/>
          <w:numId w:val="1"/>
        </w:numPr>
        <w:outlineLvl w:val="0"/>
        <w:rPr>
          <w:b/>
        </w:rPr>
      </w:pPr>
      <w:bookmarkStart w:id="28" w:name="_Toc473299912"/>
      <w:r w:rsidRPr="00D052ED">
        <w:rPr>
          <w:b/>
        </w:rPr>
        <w:t>Options for</w:t>
      </w:r>
      <w:r w:rsidR="00533FAF" w:rsidRPr="00D052ED">
        <w:rPr>
          <w:b/>
        </w:rPr>
        <w:t xml:space="preserve"> Quality Measurement and Incentive Program</w:t>
      </w:r>
      <w:bookmarkEnd w:id="28"/>
      <w:r w:rsidR="00533FAF" w:rsidRPr="00D052ED">
        <w:rPr>
          <w:b/>
        </w:rPr>
        <w:t xml:space="preserve"> </w:t>
      </w:r>
    </w:p>
    <w:p w14:paraId="7A09B5E4" w14:textId="77777777" w:rsidR="001272BA" w:rsidRDefault="001272BA" w:rsidP="001272BA"/>
    <w:p w14:paraId="6193E164" w14:textId="77777777" w:rsidR="00350A9A" w:rsidRDefault="009A30B1" w:rsidP="001272BA">
      <w:r>
        <w:t xml:space="preserve">Any capitated program will </w:t>
      </w:r>
      <w:r w:rsidR="00350A9A">
        <w:t>need</w:t>
      </w:r>
      <w:r>
        <w:t xml:space="preserve"> </w:t>
      </w:r>
      <w:r w:rsidR="00350A9A">
        <w:t xml:space="preserve">to measure </w:t>
      </w:r>
      <w:r>
        <w:t>quality</w:t>
      </w:r>
      <w:r w:rsidR="00350A9A">
        <w:t>.</w:t>
      </w:r>
      <w:r>
        <w:t xml:space="preserve">  </w:t>
      </w:r>
      <w:r w:rsidR="00552481">
        <w:t>As a starting point, a</w:t>
      </w:r>
      <w:r>
        <w:t>ll Medicare Advantage plans, including FIDE-SNPs and D-SNPs</w:t>
      </w:r>
      <w:r w:rsidR="00350A9A">
        <w:t>,</w:t>
      </w:r>
      <w:r>
        <w:t xml:space="preserve"> are subject to the same Part C and D reporting requirements as any other Medicare Advantage </w:t>
      </w:r>
      <w:r w:rsidR="00EF1F21">
        <w:t>plans</w:t>
      </w:r>
      <w:r>
        <w:t xml:space="preserve"> plus an additional </w:t>
      </w:r>
      <w:r w:rsidR="00DA5CA5">
        <w:t>set</w:t>
      </w:r>
      <w:r>
        <w:t xml:space="preserve"> of measures specific to the SNP program.</w:t>
      </w:r>
      <w:r>
        <w:rPr>
          <w:rStyle w:val="FootnoteReference"/>
        </w:rPr>
        <w:footnoteReference w:id="21"/>
      </w:r>
      <w:r w:rsidR="00552481">
        <w:t xml:space="preserve">  Plan performance on these measures is made public on an annual basis and North Carolina can also require dual submission into the CMS system and a state system such that the </w:t>
      </w:r>
      <w:r w:rsidR="00EF1F21">
        <w:t>S</w:t>
      </w:r>
      <w:r w:rsidR="00552481">
        <w:t xml:space="preserve">tate </w:t>
      </w:r>
      <w:r w:rsidR="00552481">
        <w:lastRenderedPageBreak/>
        <w:t xml:space="preserve">will have access to the data as well.  </w:t>
      </w:r>
      <w:r w:rsidR="00EF1F21">
        <w:t>A</w:t>
      </w:r>
      <w:r w:rsidR="00552481">
        <w:t xml:space="preserve">ny reporting strategy for the integrated program should avoid duplication with the measures already collected.  </w:t>
      </w:r>
    </w:p>
    <w:p w14:paraId="013A9305" w14:textId="77777777" w:rsidR="00350A9A" w:rsidRDefault="00350A9A" w:rsidP="001272BA"/>
    <w:p w14:paraId="3F26EA8D" w14:textId="77777777" w:rsidR="00350A9A" w:rsidRDefault="00552481" w:rsidP="001272BA">
      <w:r>
        <w:t xml:space="preserve">Other measures should </w:t>
      </w:r>
      <w:r w:rsidR="006C33BC">
        <w:t>seek to integrate</w:t>
      </w:r>
      <w:r w:rsidR="006C33BC" w:rsidRPr="006C33BC">
        <w:t xml:space="preserve"> with the quality im</w:t>
      </w:r>
      <w:r w:rsidR="006C33BC">
        <w:t xml:space="preserve">provement </w:t>
      </w:r>
      <w:r w:rsidR="006C33BC" w:rsidRPr="006C33BC">
        <w:t xml:space="preserve">process outlined in the </w:t>
      </w:r>
      <w:r w:rsidR="006C33BC" w:rsidRPr="006C33BC">
        <w:rPr>
          <w:bCs/>
        </w:rPr>
        <w:t xml:space="preserve">North Carolina Medicaid and NC Health Choice Section 1115 Waiver Application. </w:t>
      </w:r>
      <w:r w:rsidR="006C33BC" w:rsidRPr="006C33BC">
        <w:t xml:space="preserve"> </w:t>
      </w:r>
      <w:r w:rsidR="006C33BC">
        <w:t xml:space="preserve"> Additional measures should </w:t>
      </w:r>
      <w:r>
        <w:t xml:space="preserve">focus on key </w:t>
      </w:r>
      <w:r w:rsidR="00403359">
        <w:t xml:space="preserve">process and outcome goals </w:t>
      </w:r>
      <w:r w:rsidR="00C82338">
        <w:t>program-wide.</w:t>
      </w:r>
      <w:r w:rsidR="00403359">
        <w:t xml:space="preserve"> Though there will be a need for some process measures to responsibly oversee the program (e.g.</w:t>
      </w:r>
      <w:r w:rsidR="00350A9A">
        <w:t>, completion of needs</w:t>
      </w:r>
      <w:r w:rsidR="00403359">
        <w:t xml:space="preserve"> assessment</w:t>
      </w:r>
      <w:r w:rsidR="00350A9A">
        <w:t>s</w:t>
      </w:r>
      <w:r w:rsidR="00403359">
        <w:t xml:space="preserve"> and care plan</w:t>
      </w:r>
      <w:r w:rsidR="00350A9A">
        <w:t>s</w:t>
      </w:r>
      <w:r w:rsidR="00403359">
        <w:t>), most measures shou</w:t>
      </w:r>
      <w:r w:rsidR="00C82338">
        <w:t>l</w:t>
      </w:r>
      <w:r w:rsidR="00403359">
        <w:t xml:space="preserve">d focus on quality outcomes that are the goals of the program.  </w:t>
      </w:r>
      <w:r w:rsidR="003829C0">
        <w:t xml:space="preserve">These could include additional chronic disease modules to the </w:t>
      </w:r>
      <w:r w:rsidR="003829C0" w:rsidRPr="003829C0">
        <w:rPr>
          <w:lang w:val="en"/>
        </w:rPr>
        <w:t>Consumer Assessment of Healthcare Providers and Systems (CAHPS</w:t>
      </w:r>
      <w:r w:rsidR="003829C0" w:rsidRPr="003829C0">
        <w:rPr>
          <w:vertAlign w:val="superscript"/>
          <w:lang w:val="en"/>
        </w:rPr>
        <w:t>®</w:t>
      </w:r>
      <w:r w:rsidR="003829C0">
        <w:rPr>
          <w:lang w:val="en"/>
        </w:rPr>
        <w:t xml:space="preserve">) survey, </w:t>
      </w:r>
      <w:r w:rsidR="003829C0">
        <w:t xml:space="preserve">measures addressing diversion from institutional placement, rebalancing, utilization of self-direction among the population receiving personal care services, and engagement in substance use disorder treatment among individuals with a screening risk identified or substance use-related hospitalization, or many other possibilities.  </w:t>
      </w:r>
    </w:p>
    <w:p w14:paraId="530104DB" w14:textId="77777777" w:rsidR="00350A9A" w:rsidRDefault="00350A9A" w:rsidP="001272BA"/>
    <w:p w14:paraId="69241E7F" w14:textId="77777777" w:rsidR="001272BA" w:rsidRDefault="00403359" w:rsidP="001272BA">
      <w:r>
        <w:t xml:space="preserve">There are numerous resources available </w:t>
      </w:r>
      <w:r w:rsidR="003829C0">
        <w:t xml:space="preserve">for </w:t>
      </w:r>
      <w:r w:rsidR="00C82338">
        <w:t>select</w:t>
      </w:r>
      <w:r w:rsidR="003829C0">
        <w:t>ing measures for the Medicaid portion of an integrated program</w:t>
      </w:r>
      <w:r>
        <w:t xml:space="preserve"> and, as LTSS measures are being developed </w:t>
      </w:r>
      <w:r w:rsidR="00350A9A">
        <w:t>nationally and in other states</w:t>
      </w:r>
      <w:r>
        <w:t xml:space="preserve"> to support existing MLTSS programs, many more will undoubtedly be available by the time the program planning begins in earnest.  </w:t>
      </w:r>
      <w:r w:rsidR="009A30B1">
        <w:t xml:space="preserve">  </w:t>
      </w:r>
    </w:p>
    <w:p w14:paraId="29B2DF48" w14:textId="77777777" w:rsidR="009A30B1" w:rsidRDefault="009A30B1" w:rsidP="001272BA"/>
    <w:p w14:paraId="4E2C8B45" w14:textId="77777777" w:rsidR="00403359" w:rsidRDefault="00DA5CA5" w:rsidP="00403359">
      <w:r>
        <w:t>DHHS also plans</w:t>
      </w:r>
      <w:r w:rsidR="00403359">
        <w:t xml:space="preserve"> </w:t>
      </w:r>
      <w:r>
        <w:t xml:space="preserve">to </w:t>
      </w:r>
      <w:r w:rsidR="00350A9A">
        <w:t>institut</w:t>
      </w:r>
      <w:r>
        <w:t>e</w:t>
      </w:r>
      <w:r w:rsidR="003829C0">
        <w:t xml:space="preserve"> a</w:t>
      </w:r>
      <w:r w:rsidR="00403359">
        <w:t xml:space="preserve"> financial incentive </w:t>
      </w:r>
      <w:r>
        <w:t>t</w:t>
      </w:r>
      <w:r w:rsidR="00403359">
        <w:t>o</w:t>
      </w:r>
      <w:r>
        <w:t xml:space="preserve"> promote </w:t>
      </w:r>
      <w:r w:rsidR="00403359">
        <w:t xml:space="preserve">quality </w:t>
      </w:r>
      <w:r>
        <w:t>within</w:t>
      </w:r>
      <w:r w:rsidR="00403359">
        <w:t xml:space="preserve"> the integrated program.  For example, </w:t>
      </w:r>
      <w:r w:rsidR="00B13716">
        <w:t>DHHS</w:t>
      </w:r>
      <w:r w:rsidR="00403359">
        <w:t xml:space="preserve"> could withhold a portion (</w:t>
      </w:r>
      <w:r w:rsidR="00350A9A">
        <w:t>2</w:t>
      </w:r>
      <w:r w:rsidR="00403359">
        <w:t>-3%) of the capitation payment</w:t>
      </w:r>
      <w:r w:rsidR="00350A9A">
        <w:t>s to all plans, then distribute it</w:t>
      </w:r>
      <w:r w:rsidR="00403359">
        <w:t xml:space="preserve"> to the plans in proportion to their performance </w:t>
      </w:r>
      <w:r w:rsidR="00350A9A">
        <w:t>on</w:t>
      </w:r>
      <w:r w:rsidR="00403359">
        <w:t xml:space="preserve"> quality measures.      </w:t>
      </w:r>
    </w:p>
    <w:p w14:paraId="1DE7C629" w14:textId="77777777" w:rsidR="006C33BC" w:rsidRDefault="006C33BC" w:rsidP="00403359"/>
    <w:p w14:paraId="5FA9E28B" w14:textId="77777777" w:rsidR="006C33BC" w:rsidRPr="00C345CC" w:rsidRDefault="006C33BC" w:rsidP="00403359">
      <w:pPr>
        <w:rPr>
          <w:color w:val="4F81BD" w:themeColor="accent1"/>
        </w:rPr>
      </w:pPr>
      <w:r>
        <w:t xml:space="preserve">Finally, the quality measurement strategy should feed into a program evaluation and assessment process at the state level.  This will allow state leadership to determine whether the program should be expanded, altered, continued, or terminated.  This evaluation effort should also integrate with the evaluation process outlined in the </w:t>
      </w:r>
      <w:r w:rsidRPr="00825C35">
        <w:rPr>
          <w:bCs/>
        </w:rPr>
        <w:t>North Carolina Medicaid and NC Health Choice Section 1115 Waiver Application</w:t>
      </w:r>
      <w:r>
        <w:rPr>
          <w:bCs/>
        </w:rPr>
        <w:t>.</w:t>
      </w:r>
      <w:r w:rsidRPr="00825C35">
        <w:rPr>
          <w:bCs/>
        </w:rPr>
        <w:t xml:space="preserve"> </w:t>
      </w:r>
      <w:r w:rsidRPr="00825C35">
        <w:t xml:space="preserve">   </w:t>
      </w:r>
      <w:r>
        <w:t xml:space="preserve"> </w:t>
      </w:r>
    </w:p>
    <w:p w14:paraId="1364CB8F" w14:textId="77777777" w:rsidR="003326FF" w:rsidRPr="003829C0" w:rsidRDefault="003326FF" w:rsidP="00403359">
      <w:pPr>
        <w:pStyle w:val="ListParagraph"/>
        <w:ind w:left="2880"/>
      </w:pPr>
    </w:p>
    <w:p w14:paraId="1CE1F75B" w14:textId="77777777" w:rsidR="003326FF" w:rsidRPr="00D052ED" w:rsidRDefault="003326FF" w:rsidP="00F871D0">
      <w:pPr>
        <w:pStyle w:val="ListParagraph"/>
        <w:keepNext/>
        <w:numPr>
          <w:ilvl w:val="0"/>
          <w:numId w:val="1"/>
        </w:numPr>
        <w:outlineLvl w:val="0"/>
        <w:rPr>
          <w:b/>
        </w:rPr>
      </w:pPr>
      <w:bookmarkStart w:id="29" w:name="_Toc473299913"/>
      <w:r w:rsidRPr="00D052ED">
        <w:rPr>
          <w:b/>
        </w:rPr>
        <w:t xml:space="preserve">Options for </w:t>
      </w:r>
      <w:r w:rsidR="00910B5B" w:rsidRPr="00D052ED">
        <w:rPr>
          <w:b/>
        </w:rPr>
        <w:t xml:space="preserve">Enhanced Beneficiary </w:t>
      </w:r>
      <w:r w:rsidR="00CD3C5E">
        <w:rPr>
          <w:b/>
        </w:rPr>
        <w:t xml:space="preserve">Enrollment </w:t>
      </w:r>
      <w:r w:rsidR="00910B5B" w:rsidRPr="00D052ED">
        <w:rPr>
          <w:b/>
        </w:rPr>
        <w:t>Counseling and Advocacy Resources</w:t>
      </w:r>
      <w:bookmarkEnd w:id="29"/>
    </w:p>
    <w:p w14:paraId="23DB1FB3" w14:textId="77777777" w:rsidR="003829C0" w:rsidRDefault="003829C0" w:rsidP="00F871D0">
      <w:pPr>
        <w:keepNext/>
      </w:pPr>
    </w:p>
    <w:p w14:paraId="285BCE00" w14:textId="77777777" w:rsidR="006A5C4A" w:rsidRDefault="006A5C4A" w:rsidP="003829C0">
      <w:r>
        <w:t xml:space="preserve">The PHP program will include the operation of an enrollment broker </w:t>
      </w:r>
      <w:r w:rsidR="00CD3C5E">
        <w:t>that will operate a</w:t>
      </w:r>
      <w:r>
        <w:t xml:space="preserve"> call center, develop and distribute beneficiary enrollment notices, and provide basic enrollment counseling.  This enrollment broker should serve the identical function for the programs for full-dual eligible beneficiaries using tailored call</w:t>
      </w:r>
      <w:r w:rsidR="002826F5">
        <w:t xml:space="preserve"> </w:t>
      </w:r>
      <w:r>
        <w:t>center scripts and notices.  For the voluntary linked program, CMS will assist in the development of notices that satisfy both Medicare and Medicaid r</w:t>
      </w:r>
      <w:r w:rsidR="00231269">
        <w:t>equirements and will facilitate coordinated operations</w:t>
      </w:r>
      <w:r>
        <w:t xml:space="preserve"> with</w:t>
      </w:r>
      <w:r w:rsidR="00231269">
        <w:t xml:space="preserve"> the</w:t>
      </w:r>
      <w:r>
        <w:t xml:space="preserve"> Medicare enrollment systems.   </w:t>
      </w:r>
    </w:p>
    <w:p w14:paraId="64FAA3C6" w14:textId="77777777" w:rsidR="006A5C4A" w:rsidRDefault="006A5C4A" w:rsidP="003829C0"/>
    <w:p w14:paraId="7E69D198" w14:textId="77777777" w:rsidR="00AD7EA0" w:rsidRDefault="006A5C4A">
      <w:pPr>
        <w:rPr>
          <w:lang w:val="en"/>
        </w:rPr>
      </w:pPr>
      <w:r>
        <w:t xml:space="preserve">In addition to the enrollment broker, full-dual eligible beneficiaries need access to additional, more intensive beneficiary enrollment counseling support to help </w:t>
      </w:r>
      <w:r>
        <w:lastRenderedPageBreak/>
        <w:t xml:space="preserve">understand their options and choose the integrated coverage option that makes the most sense for their needs.  </w:t>
      </w:r>
      <w:r w:rsidR="003829C0">
        <w:t xml:space="preserve">Full-dual eligible beneficiaries currently have access to a </w:t>
      </w:r>
      <w:r w:rsidR="00DD5118">
        <w:t>good</w:t>
      </w:r>
      <w:r w:rsidR="003829C0">
        <w:t xml:space="preserve"> but limited array of beneficiary counseling.  Th</w:t>
      </w:r>
      <w:r>
        <w:t>i</w:t>
      </w:r>
      <w:r w:rsidR="003829C0">
        <w:t>s include</w:t>
      </w:r>
      <w:r>
        <w:t>s</w:t>
      </w:r>
      <w:r w:rsidR="003829C0">
        <w:t xml:space="preserve"> the federal</w:t>
      </w:r>
      <w:r w:rsidR="003829C0" w:rsidRPr="003829C0">
        <w:t xml:space="preserve">ly supported, state administered </w:t>
      </w:r>
      <w:r w:rsidR="003829C0" w:rsidRPr="003829C0">
        <w:rPr>
          <w:lang w:val="en"/>
        </w:rPr>
        <w:t>S</w:t>
      </w:r>
      <w:r w:rsidR="003A4EE3">
        <w:rPr>
          <w:lang w:val="en"/>
        </w:rPr>
        <w:t>eniors’ Health Insurance Information Program</w:t>
      </w:r>
      <w:r w:rsidR="003829C0" w:rsidRPr="003829C0">
        <w:rPr>
          <w:lang w:val="en"/>
        </w:rPr>
        <w:t xml:space="preserve"> (</w:t>
      </w:r>
      <w:r w:rsidR="003829C0" w:rsidRPr="003829C0">
        <w:rPr>
          <w:bCs/>
          <w:lang w:val="en"/>
        </w:rPr>
        <w:t>SH</w:t>
      </w:r>
      <w:r w:rsidR="00DA5CA5">
        <w:rPr>
          <w:bCs/>
          <w:lang w:val="en"/>
        </w:rPr>
        <w:t>I</w:t>
      </w:r>
      <w:r w:rsidR="003829C0" w:rsidRPr="003829C0">
        <w:rPr>
          <w:bCs/>
          <w:lang w:val="en"/>
        </w:rPr>
        <w:t>IP</w:t>
      </w:r>
      <w:r w:rsidR="003829C0" w:rsidRPr="003829C0">
        <w:rPr>
          <w:lang w:val="en"/>
        </w:rPr>
        <w:t>)</w:t>
      </w:r>
      <w:r w:rsidR="003829C0">
        <w:rPr>
          <w:lang w:val="en"/>
        </w:rPr>
        <w:t>.  The SH</w:t>
      </w:r>
      <w:r w:rsidR="00DA5CA5">
        <w:rPr>
          <w:lang w:val="en"/>
        </w:rPr>
        <w:t>I</w:t>
      </w:r>
      <w:r w:rsidR="00DD5118">
        <w:rPr>
          <w:lang w:val="en"/>
        </w:rPr>
        <w:t>I</w:t>
      </w:r>
      <w:r w:rsidR="003829C0">
        <w:rPr>
          <w:lang w:val="en"/>
        </w:rPr>
        <w:t>P help</w:t>
      </w:r>
      <w:r w:rsidR="00180F8D">
        <w:rPr>
          <w:lang w:val="en"/>
        </w:rPr>
        <w:t>s</w:t>
      </w:r>
      <w:r w:rsidR="003829C0">
        <w:rPr>
          <w:lang w:val="en"/>
        </w:rPr>
        <w:t xml:space="preserve"> Medicare beneficiaries understand and access their benefits through unbiased support and counseling. </w:t>
      </w:r>
      <w:r w:rsidR="00231269">
        <w:rPr>
          <w:lang w:val="en"/>
        </w:rPr>
        <w:t xml:space="preserve"> </w:t>
      </w:r>
      <w:r w:rsidR="00023F68">
        <w:rPr>
          <w:lang w:val="en"/>
        </w:rPr>
        <w:t>In addition, t</w:t>
      </w:r>
      <w:r w:rsidR="003F04F6">
        <w:rPr>
          <w:lang w:val="en"/>
        </w:rPr>
        <w:t>he 201</w:t>
      </w:r>
      <w:r w:rsidR="004A23D5">
        <w:rPr>
          <w:lang w:val="en"/>
        </w:rPr>
        <w:t>6</w:t>
      </w:r>
      <w:r w:rsidR="003F04F6">
        <w:rPr>
          <w:lang w:val="en"/>
        </w:rPr>
        <w:t xml:space="preserve"> Medicaid managed care final rule </w:t>
      </w:r>
      <w:r w:rsidR="003F04F6">
        <w:t xml:space="preserve">calls for additional Medicaid enrollment </w:t>
      </w:r>
      <w:r w:rsidR="003F04F6" w:rsidRPr="003F04F6">
        <w:t>choice counseling, assistance in understanding</w:t>
      </w:r>
      <w:r w:rsidR="00223523">
        <w:t xml:space="preserve"> capitated benefit programs</w:t>
      </w:r>
      <w:r w:rsidR="003F04F6" w:rsidRPr="003F04F6">
        <w:t xml:space="preserve">, assistance </w:t>
      </w:r>
      <w:r w:rsidR="00223523">
        <w:t>to beneficiaries who need</w:t>
      </w:r>
      <w:r w:rsidR="003F04F6" w:rsidRPr="003F04F6">
        <w:t xml:space="preserve"> </w:t>
      </w:r>
      <w:r w:rsidR="003F04F6">
        <w:t>LTSS</w:t>
      </w:r>
      <w:r w:rsidR="003F04F6" w:rsidRPr="003F04F6">
        <w:t>, an</w:t>
      </w:r>
      <w:r w:rsidR="00223523">
        <w:t xml:space="preserve">d expanded assistance </w:t>
      </w:r>
      <w:r w:rsidR="00DA5CA5" w:rsidRPr="003F04F6">
        <w:t>to benefic</w:t>
      </w:r>
      <w:r w:rsidR="00DA5CA5">
        <w:t xml:space="preserve">iaries receiving LTSS </w:t>
      </w:r>
      <w:r w:rsidR="00223523">
        <w:t>for filing</w:t>
      </w:r>
      <w:r w:rsidR="003F04F6" w:rsidRPr="003F04F6">
        <w:t xml:space="preserve"> </w:t>
      </w:r>
      <w:r w:rsidR="00223523" w:rsidRPr="003F04F6">
        <w:t>grievances and appeals of adverse benefit determinations</w:t>
      </w:r>
      <w:r w:rsidR="003F04F6" w:rsidRPr="003F04F6">
        <w:t>.</w:t>
      </w:r>
      <w:r w:rsidR="003A4EE3">
        <w:rPr>
          <w:rStyle w:val="FootnoteReference"/>
        </w:rPr>
        <w:footnoteReference w:id="22"/>
      </w:r>
      <w:r w:rsidR="003F04F6">
        <w:rPr>
          <w:lang w:val="en"/>
        </w:rPr>
        <w:t xml:space="preserve">  </w:t>
      </w:r>
    </w:p>
    <w:p w14:paraId="3C9ABF49" w14:textId="77777777" w:rsidR="00AD7EA0" w:rsidRDefault="00AD7EA0" w:rsidP="003829C0">
      <w:pPr>
        <w:rPr>
          <w:lang w:val="en"/>
        </w:rPr>
      </w:pPr>
    </w:p>
    <w:p w14:paraId="17A93228" w14:textId="77777777" w:rsidR="00AD7EA0" w:rsidRDefault="00DA5CA5" w:rsidP="003829C0">
      <w:pPr>
        <w:rPr>
          <w:lang w:val="en"/>
        </w:rPr>
      </w:pPr>
      <w:r>
        <w:rPr>
          <w:lang w:val="en"/>
        </w:rPr>
        <w:t>DHHS will</w:t>
      </w:r>
      <w:r w:rsidR="00AE0FD7">
        <w:rPr>
          <w:lang w:val="en"/>
        </w:rPr>
        <w:t xml:space="preserve"> consider </w:t>
      </w:r>
      <w:r w:rsidR="00AD7EA0">
        <w:rPr>
          <w:lang w:val="en"/>
        </w:rPr>
        <w:t>increas</w:t>
      </w:r>
      <w:r w:rsidR="00180F8D">
        <w:rPr>
          <w:lang w:val="en"/>
        </w:rPr>
        <w:t>ing</w:t>
      </w:r>
      <w:r w:rsidR="00AD7EA0">
        <w:rPr>
          <w:lang w:val="en"/>
        </w:rPr>
        <w:t xml:space="preserve"> the capacity of these programs to </w:t>
      </w:r>
      <w:r w:rsidR="004750EC">
        <w:rPr>
          <w:lang w:val="en"/>
        </w:rPr>
        <w:t>perform outreach, education, and counseling for full-dual eligible beneficiaries.</w:t>
      </w:r>
      <w:r w:rsidR="00AD7EA0">
        <w:rPr>
          <w:lang w:val="en"/>
        </w:rPr>
        <w:t xml:space="preserve"> The SH</w:t>
      </w:r>
      <w:r>
        <w:rPr>
          <w:lang w:val="en"/>
        </w:rPr>
        <w:t>II</w:t>
      </w:r>
      <w:r w:rsidR="00AD7EA0">
        <w:rPr>
          <w:lang w:val="en"/>
        </w:rPr>
        <w:t xml:space="preserve">P serves all Medicare beneficiaries and has limited experience or </w:t>
      </w:r>
      <w:r w:rsidR="00180F8D">
        <w:rPr>
          <w:lang w:val="en"/>
        </w:rPr>
        <w:t>spare</w:t>
      </w:r>
      <w:r w:rsidR="00AD7EA0">
        <w:rPr>
          <w:lang w:val="en"/>
        </w:rPr>
        <w:t xml:space="preserve"> capacity to assist full-dual eligible beneficiaries in navigating Medicaid benefits</w:t>
      </w:r>
      <w:r w:rsidR="004750EC">
        <w:rPr>
          <w:lang w:val="en"/>
        </w:rPr>
        <w:t>,</w:t>
      </w:r>
      <w:r w:rsidR="00AD7EA0">
        <w:rPr>
          <w:lang w:val="en"/>
        </w:rPr>
        <w:t xml:space="preserve"> much less the complexities that will be associated with the multiple interlocking capitated programs proposed herein.  This will increase take-up in the voluntary program and reduce beneficiary and caregiver confusion and concern.  </w:t>
      </w:r>
    </w:p>
    <w:p w14:paraId="50F5EBD1" w14:textId="77777777" w:rsidR="00AD7EA0" w:rsidRDefault="00AD7EA0" w:rsidP="003829C0">
      <w:pPr>
        <w:rPr>
          <w:lang w:val="en"/>
        </w:rPr>
      </w:pPr>
    </w:p>
    <w:p w14:paraId="05648F1D" w14:textId="77777777" w:rsidR="006E0124" w:rsidRDefault="006E0124" w:rsidP="006E0124">
      <w:pPr>
        <w:rPr>
          <w:lang w:val="en"/>
        </w:rPr>
      </w:pPr>
      <w:r>
        <w:rPr>
          <w:lang w:val="en"/>
        </w:rPr>
        <w:t xml:space="preserve">In addition to enrollment options counseling, full-dual eligible beneficiaries need advocacy support to ensure the participating plans and providers are held accountable to the beneficiaries. The North Carolina Long-Term Care Ombudsman program currently provides advocacy and support for any resident of a long-term care facility. This includes investigations of complaints and assistance with formal grievances.  These programs are crucial and provide exceptional service to the beneficiaries who use them.  However, to ensure the success of a program of integrated care for full-dual eligible beneficiaries, this program needs to be expanded. </w:t>
      </w:r>
    </w:p>
    <w:p w14:paraId="7DD30B5F" w14:textId="77777777" w:rsidR="006E0124" w:rsidRDefault="006E0124" w:rsidP="003829C0">
      <w:pPr>
        <w:rPr>
          <w:lang w:val="en"/>
        </w:rPr>
      </w:pPr>
    </w:p>
    <w:p w14:paraId="2468326D" w14:textId="77777777" w:rsidR="00AD7EA0" w:rsidRDefault="002826F5" w:rsidP="003829C0">
      <w:pPr>
        <w:rPr>
          <w:lang w:val="en"/>
        </w:rPr>
      </w:pPr>
      <w:r>
        <w:rPr>
          <w:lang w:val="en"/>
        </w:rPr>
        <w:t>Of note</w:t>
      </w:r>
      <w:r w:rsidR="00AD7EA0">
        <w:rPr>
          <w:lang w:val="en"/>
        </w:rPr>
        <w:t>, the LTC Ombudsman program</w:t>
      </w:r>
      <w:r w:rsidR="005B6961">
        <w:rPr>
          <w:lang w:val="en"/>
        </w:rPr>
        <w:t xml:space="preserve"> only assists residents of long-</w:t>
      </w:r>
      <w:r w:rsidR="00AD7EA0">
        <w:rPr>
          <w:lang w:val="en"/>
        </w:rPr>
        <w:t xml:space="preserve">term care facilities and focuses on core issues of safety and rights.  These services are crucial and must be maintained.  However, ombudsman services are not available for general concerns </w:t>
      </w:r>
      <w:r w:rsidR="00EF1F21">
        <w:rPr>
          <w:lang w:val="en"/>
        </w:rPr>
        <w:t>about</w:t>
      </w:r>
      <w:r w:rsidR="00AD7EA0">
        <w:rPr>
          <w:lang w:val="en"/>
        </w:rPr>
        <w:t xml:space="preserve"> managed care or HCBS or other Medicaid benefits.  The roll-out of capitated </w:t>
      </w:r>
      <w:r w:rsidR="00DD5118">
        <w:rPr>
          <w:lang w:val="en"/>
        </w:rPr>
        <w:t xml:space="preserve">plans </w:t>
      </w:r>
      <w:r w:rsidR="00AD7EA0">
        <w:rPr>
          <w:lang w:val="en"/>
        </w:rPr>
        <w:t xml:space="preserve">for full-dual eligible beneficiaries </w:t>
      </w:r>
      <w:r w:rsidR="00DD5118">
        <w:rPr>
          <w:lang w:val="en"/>
        </w:rPr>
        <w:t>may</w:t>
      </w:r>
      <w:r w:rsidR="00AD7EA0">
        <w:rPr>
          <w:lang w:val="en"/>
        </w:rPr>
        <w:t xml:space="preserve"> expose fragile beneficiaries and their fam</w:t>
      </w:r>
      <w:r w:rsidR="005B6961">
        <w:rPr>
          <w:lang w:val="en"/>
        </w:rPr>
        <w:t>ilies to disruptions</w:t>
      </w:r>
      <w:r w:rsidR="004750EC">
        <w:rPr>
          <w:lang w:val="en"/>
        </w:rPr>
        <w:t>. A</w:t>
      </w:r>
      <w:r w:rsidR="005B6961">
        <w:rPr>
          <w:lang w:val="en"/>
        </w:rPr>
        <w:t xml:space="preserve"> well-</w:t>
      </w:r>
      <w:r w:rsidR="00DD5118">
        <w:rPr>
          <w:lang w:val="en"/>
        </w:rPr>
        <w:t>functioning</w:t>
      </w:r>
      <w:r w:rsidR="00AD7EA0">
        <w:rPr>
          <w:lang w:val="en"/>
        </w:rPr>
        <w:t xml:space="preserve"> ombudsman program will help the </w:t>
      </w:r>
      <w:r w:rsidR="004750EC">
        <w:rPr>
          <w:lang w:val="en"/>
        </w:rPr>
        <w:t>S</w:t>
      </w:r>
      <w:r w:rsidR="00AD7EA0">
        <w:rPr>
          <w:lang w:val="en"/>
        </w:rPr>
        <w:t xml:space="preserve">tate and the plans </w:t>
      </w:r>
      <w:r w:rsidR="00DD5118">
        <w:rPr>
          <w:lang w:val="en"/>
        </w:rPr>
        <w:t xml:space="preserve">to </w:t>
      </w:r>
      <w:r w:rsidR="00AD7EA0">
        <w:rPr>
          <w:lang w:val="en"/>
        </w:rPr>
        <w:t xml:space="preserve">address any issues in a timely manner.  </w:t>
      </w:r>
    </w:p>
    <w:p w14:paraId="4C633D43" w14:textId="77777777" w:rsidR="00AD7EA0" w:rsidRDefault="00AD7EA0" w:rsidP="003829C0">
      <w:pPr>
        <w:rPr>
          <w:lang w:val="en"/>
        </w:rPr>
      </w:pPr>
    </w:p>
    <w:p w14:paraId="16321FFD" w14:textId="77777777" w:rsidR="00AD7EA0" w:rsidRPr="00C345CC" w:rsidRDefault="00B13716" w:rsidP="00AD7EA0">
      <w:pPr>
        <w:rPr>
          <w:color w:val="4F81BD" w:themeColor="accent1"/>
        </w:rPr>
      </w:pPr>
      <w:r>
        <w:rPr>
          <w:lang w:val="en"/>
        </w:rPr>
        <w:t>DHHS</w:t>
      </w:r>
      <w:r w:rsidR="004750EC">
        <w:rPr>
          <w:lang w:val="en"/>
        </w:rPr>
        <w:t xml:space="preserve"> will</w:t>
      </w:r>
      <w:r w:rsidR="00AD7EA0">
        <w:rPr>
          <w:lang w:val="en"/>
        </w:rPr>
        <w:t xml:space="preserve"> engage with CMS and the Administration for Community Living (ACL</w:t>
      </w:r>
      <w:r w:rsidR="004750EC">
        <w:rPr>
          <w:lang w:val="en"/>
        </w:rPr>
        <w:t>,</w:t>
      </w:r>
      <w:r w:rsidR="00AD7EA0">
        <w:rPr>
          <w:lang w:val="en"/>
        </w:rPr>
        <w:t xml:space="preserve"> the federal agency overseeing the LTC Ombudsman program) early in the process to try to secure additional support for expanded SHI</w:t>
      </w:r>
      <w:r w:rsidR="00023F68">
        <w:rPr>
          <w:lang w:val="en"/>
        </w:rPr>
        <w:t>I</w:t>
      </w:r>
      <w:r w:rsidR="00AD7EA0">
        <w:rPr>
          <w:lang w:val="en"/>
        </w:rPr>
        <w:t xml:space="preserve">P and ombudsman programs.  </w:t>
      </w:r>
    </w:p>
    <w:p w14:paraId="1C01EEED" w14:textId="77777777" w:rsidR="00910B5B" w:rsidRPr="00AD7EA0" w:rsidRDefault="00910B5B" w:rsidP="00AD7EA0">
      <w:pPr>
        <w:pStyle w:val="ListParagraph"/>
        <w:ind w:left="1440"/>
      </w:pPr>
    </w:p>
    <w:p w14:paraId="1137AE8D" w14:textId="77777777" w:rsidR="00AD7EA0" w:rsidRPr="00D052ED" w:rsidRDefault="00910B5B" w:rsidP="00F871D0">
      <w:pPr>
        <w:pStyle w:val="ListParagraph"/>
        <w:keepNext/>
        <w:numPr>
          <w:ilvl w:val="0"/>
          <w:numId w:val="1"/>
        </w:numPr>
        <w:outlineLvl w:val="0"/>
        <w:rPr>
          <w:b/>
        </w:rPr>
      </w:pPr>
      <w:bookmarkStart w:id="30" w:name="_Toc473299914"/>
      <w:r w:rsidRPr="00D052ED">
        <w:rPr>
          <w:b/>
        </w:rPr>
        <w:lastRenderedPageBreak/>
        <w:t>Options for Provider Training and Technical Assistance</w:t>
      </w:r>
      <w:bookmarkEnd w:id="30"/>
    </w:p>
    <w:p w14:paraId="20301065" w14:textId="77777777" w:rsidR="00AD7EA0" w:rsidRDefault="00AD7EA0" w:rsidP="00F871D0">
      <w:pPr>
        <w:keepNext/>
      </w:pPr>
    </w:p>
    <w:p w14:paraId="6EF1BCDE" w14:textId="720A1229" w:rsidR="00D45A9B" w:rsidRDefault="00AD7EA0" w:rsidP="00AD7EA0">
      <w:r>
        <w:t xml:space="preserve">The </w:t>
      </w:r>
      <w:r w:rsidR="00231269">
        <w:t>DEAC</w:t>
      </w:r>
      <w:r w:rsidRPr="00C345CC">
        <w:t xml:space="preserve"> </w:t>
      </w:r>
      <w:r w:rsidR="007949B3">
        <w:t xml:space="preserve">has repeatedly highlighted the potential challenges </w:t>
      </w:r>
      <w:r w:rsidR="00DA5CA5">
        <w:t>of</w:t>
      </w:r>
      <w:r w:rsidR="007949B3">
        <w:t xml:space="preserve"> an integrated capitated program for full-dual eligible beneficiaries arising from provider capacity and willingness to participate in managed care.  Many of the key provider groups for services for full-dual eligible beneficiaries </w:t>
      </w:r>
      <w:r w:rsidR="002E5792">
        <w:t>may prefer</w:t>
      </w:r>
      <w:r w:rsidR="007949B3">
        <w:t xml:space="preserve"> Medicare </w:t>
      </w:r>
      <w:r w:rsidR="002E5792">
        <w:t xml:space="preserve">fee-for-service </w:t>
      </w:r>
      <w:r w:rsidR="007949B3">
        <w:t xml:space="preserve">or have limited if any experience with plan contract negotiations, billing, or compliance.  Further, many of these programs have limited experience participating in the coordination of care across the entire continuum of services.  In the same manner that </w:t>
      </w:r>
      <w:r w:rsidR="00B95921">
        <w:t xml:space="preserve">some </w:t>
      </w:r>
      <w:r w:rsidR="007949B3">
        <w:t xml:space="preserve">primary care doctors may </w:t>
      </w:r>
      <w:r w:rsidR="00B95921">
        <w:t>have limited experience</w:t>
      </w:r>
      <w:r w:rsidR="007949B3">
        <w:t xml:space="preserve"> discussing the home life and safety of a patient, a personal care aid</w:t>
      </w:r>
      <w:r w:rsidR="00B95921">
        <w:t>e</w:t>
      </w:r>
      <w:r w:rsidR="007949B3">
        <w:t xml:space="preserve"> or adult day care provider </w:t>
      </w:r>
      <w:r w:rsidR="001F063C">
        <w:t>may be unaccustomed</w:t>
      </w:r>
      <w:r w:rsidR="007949B3">
        <w:t xml:space="preserve"> to contributing to a comprehensive plan of care with physicians</w:t>
      </w:r>
      <w:r w:rsidR="00D45A9B">
        <w:t xml:space="preserve"> and other clinicians</w:t>
      </w:r>
      <w:r w:rsidR="007949B3">
        <w:t>.</w:t>
      </w:r>
    </w:p>
    <w:p w14:paraId="4AE78A1B" w14:textId="77777777" w:rsidR="00D45A9B" w:rsidRDefault="00D45A9B" w:rsidP="00AD7EA0"/>
    <w:p w14:paraId="2FAA1895" w14:textId="77777777" w:rsidR="007949B3" w:rsidRDefault="007949B3" w:rsidP="00AD7EA0">
      <w:r>
        <w:t>The behavioral health a</w:t>
      </w:r>
      <w:r w:rsidR="00CE46C8">
        <w:t xml:space="preserve">nd I/DD providers </w:t>
      </w:r>
      <w:r w:rsidR="008242CB">
        <w:t>who</w:t>
      </w:r>
      <w:r w:rsidR="00CE46C8">
        <w:t xml:space="preserve"> have</w:t>
      </w:r>
      <w:r>
        <w:t xml:space="preserve"> </w:t>
      </w:r>
      <w:r w:rsidR="00CE46C8">
        <w:t>participate</w:t>
      </w:r>
      <w:r w:rsidR="002E5792">
        <w:t>d</w:t>
      </w:r>
      <w:r w:rsidR="00CE46C8">
        <w:t xml:space="preserve"> </w:t>
      </w:r>
      <w:r w:rsidR="002E5792">
        <w:t>with</w:t>
      </w:r>
      <w:r>
        <w:t xml:space="preserve"> LME-MCO</w:t>
      </w:r>
      <w:r w:rsidR="002E5792">
        <w:t>s</w:t>
      </w:r>
      <w:r>
        <w:t xml:space="preserve"> may have more experience but the process of participating in a regional, exclusive program is very different from participating in</w:t>
      </w:r>
      <w:r w:rsidR="00CE46C8">
        <w:t xml:space="preserve"> commercial plan networks in</w:t>
      </w:r>
      <w:r>
        <w:t xml:space="preserve"> a competitive market with multiple plans serving the same area and covering the full continuum of Medicare and Medicaid benefits.  In addition, many physicians </w:t>
      </w:r>
      <w:r w:rsidR="002E5792">
        <w:t>may oppose</w:t>
      </w:r>
      <w:r>
        <w:t xml:space="preserve"> managed care</w:t>
      </w:r>
      <w:r w:rsidR="00CE46C8">
        <w:t xml:space="preserve"> and resist increased care coordination obligations</w:t>
      </w:r>
      <w:r>
        <w:t xml:space="preserve">. </w:t>
      </w:r>
    </w:p>
    <w:p w14:paraId="2B7DDFC0" w14:textId="77777777" w:rsidR="007949B3" w:rsidRDefault="007949B3" w:rsidP="00AD7EA0"/>
    <w:p w14:paraId="16FD9781" w14:textId="77777777" w:rsidR="00CE46C8" w:rsidRDefault="002E5792" w:rsidP="00AD7EA0">
      <w:r>
        <w:t>Accordingly</w:t>
      </w:r>
      <w:r w:rsidR="007949B3">
        <w:t xml:space="preserve">, </w:t>
      </w:r>
      <w:r w:rsidR="00B13716">
        <w:t>DHHS</w:t>
      </w:r>
      <w:r>
        <w:t xml:space="preserve"> will</w:t>
      </w:r>
      <w:r w:rsidR="007949B3">
        <w:t xml:space="preserve"> consider the options for </w:t>
      </w:r>
      <w:r>
        <w:t>offering</w:t>
      </w:r>
      <w:r w:rsidR="007949B3">
        <w:t xml:space="preserve"> training and technical assistance for providers.  The program </w:t>
      </w:r>
      <w:r>
        <w:t>would aim</w:t>
      </w:r>
      <w:r w:rsidR="007949B3">
        <w:t xml:space="preserve"> to introduce the concept of the integrated, capitated program to providers </w:t>
      </w:r>
      <w:r w:rsidR="008242CB">
        <w:t xml:space="preserve">well </w:t>
      </w:r>
      <w:r w:rsidR="007949B3">
        <w:t xml:space="preserve">before the plans begin the process of executing or modifying contracts.  </w:t>
      </w:r>
      <w:r>
        <w:t>There might be two tracks:</w:t>
      </w:r>
      <w:r w:rsidR="00CE46C8">
        <w:t xml:space="preserve"> one of outreach and education focusing on the Medicare </w:t>
      </w:r>
      <w:r>
        <w:t>fee-for-service</w:t>
      </w:r>
      <w:r w:rsidR="00CE46C8">
        <w:t xml:space="preserve"> providers emphasizing the benefits of the program to them and their patients and the second focusing on Medicaid LTSS and behavioral health providers imparting skills and resources for the managed care contracting and participation process.  This effort will </w:t>
      </w:r>
      <w:r>
        <w:t xml:space="preserve">help </w:t>
      </w:r>
      <w:r w:rsidR="009E6269">
        <w:t>providers to engage</w:t>
      </w:r>
      <w:r w:rsidR="00CE46C8">
        <w:t>, improv</w:t>
      </w:r>
      <w:r w:rsidR="009E6269">
        <w:t>e</w:t>
      </w:r>
      <w:r w:rsidR="00CE46C8">
        <w:t xml:space="preserve"> the quality of Medicaid services delivered under the program, a</w:t>
      </w:r>
      <w:r w:rsidR="009E6269">
        <w:t>nd lower</w:t>
      </w:r>
      <w:r w:rsidR="00CE46C8">
        <w:t xml:space="preserve"> risks for providers associated with billing compliance. </w:t>
      </w:r>
    </w:p>
    <w:p w14:paraId="19A9DFAC" w14:textId="77777777" w:rsidR="00F635E5" w:rsidRDefault="00CE46C8" w:rsidP="00AD7EA0">
      <w:r>
        <w:t xml:space="preserve">  </w:t>
      </w:r>
      <w:r w:rsidR="007949B3">
        <w:t xml:space="preserve">   </w:t>
      </w:r>
    </w:p>
    <w:p w14:paraId="24F6789E" w14:textId="77777777" w:rsidR="003D35A9" w:rsidRPr="00D052ED" w:rsidRDefault="00910B5B" w:rsidP="00F871D0">
      <w:pPr>
        <w:pStyle w:val="ListParagraph"/>
        <w:keepNext/>
        <w:numPr>
          <w:ilvl w:val="0"/>
          <w:numId w:val="1"/>
        </w:numPr>
        <w:outlineLvl w:val="0"/>
        <w:rPr>
          <w:b/>
        </w:rPr>
      </w:pPr>
      <w:bookmarkStart w:id="31" w:name="_Toc473299915"/>
      <w:r w:rsidRPr="00D052ED">
        <w:rPr>
          <w:b/>
        </w:rPr>
        <w:t xml:space="preserve">Next </w:t>
      </w:r>
      <w:r w:rsidR="002E5792" w:rsidRPr="00D052ED">
        <w:rPr>
          <w:b/>
        </w:rPr>
        <w:t>S</w:t>
      </w:r>
      <w:r w:rsidRPr="00D052ED">
        <w:rPr>
          <w:b/>
        </w:rPr>
        <w:t xml:space="preserve">teps for </w:t>
      </w:r>
      <w:r w:rsidR="002E5792" w:rsidRPr="00D052ED">
        <w:rPr>
          <w:b/>
        </w:rPr>
        <w:t>I</w:t>
      </w:r>
      <w:r w:rsidRPr="00D052ED">
        <w:rPr>
          <w:b/>
        </w:rPr>
        <w:t>mplementation</w:t>
      </w:r>
      <w:bookmarkEnd w:id="31"/>
    </w:p>
    <w:p w14:paraId="1E7E028B" w14:textId="77777777" w:rsidR="003D35A9" w:rsidRDefault="003D35A9" w:rsidP="00F871D0">
      <w:pPr>
        <w:keepNext/>
        <w:ind w:left="1080" w:hanging="720"/>
        <w:contextualSpacing/>
      </w:pPr>
    </w:p>
    <w:p w14:paraId="63344A5D" w14:textId="77777777" w:rsidR="005B6961" w:rsidRDefault="00DA5CA5" w:rsidP="005B6961">
      <w:r>
        <w:t>Beyond this report,</w:t>
      </w:r>
      <w:r w:rsidR="003D35A9">
        <w:t xml:space="preserve"> </w:t>
      </w:r>
      <w:r w:rsidR="00B13716">
        <w:t>DHHS</w:t>
      </w:r>
      <w:r w:rsidR="003D35A9">
        <w:t xml:space="preserve"> will continue to work </w:t>
      </w:r>
      <w:r w:rsidR="001A69FF">
        <w:t xml:space="preserve">with stakeholders to </w:t>
      </w:r>
      <w:r w:rsidR="003D35A9">
        <w:t xml:space="preserve">implement </w:t>
      </w:r>
      <w:r w:rsidR="001A69FF">
        <w:t xml:space="preserve">the provisions of </w:t>
      </w:r>
      <w:r w:rsidR="003D35A9">
        <w:t xml:space="preserve">S.L.2015-245 </w:t>
      </w:r>
      <w:r w:rsidR="001A69FF">
        <w:t>that pertain to</w:t>
      </w:r>
      <w:r w:rsidR="003D35A9">
        <w:t xml:space="preserve"> dual eligible beneficiaries.  These efforts will include continued meetings of the </w:t>
      </w:r>
      <w:r w:rsidR="00231269">
        <w:t>DEAC</w:t>
      </w:r>
      <w:r w:rsidR="001A69FF">
        <w:t xml:space="preserve"> and</w:t>
      </w:r>
      <w:r w:rsidR="003D35A9">
        <w:t xml:space="preserve"> engagement with the </w:t>
      </w:r>
      <w:r w:rsidR="001A69FF">
        <w:t>General Assembly</w:t>
      </w:r>
      <w:r w:rsidR="003D35A9">
        <w:t xml:space="preserve"> and CMS. </w:t>
      </w:r>
    </w:p>
    <w:p w14:paraId="6815B0A4" w14:textId="77777777" w:rsidR="00EA54A5" w:rsidRDefault="003D35A9" w:rsidP="005B6961">
      <w:r>
        <w:t xml:space="preserve"> </w:t>
      </w:r>
    </w:p>
    <w:p w14:paraId="23268222" w14:textId="77777777" w:rsidR="005B6961" w:rsidRDefault="00EA54A5" w:rsidP="005B6961">
      <w:r>
        <w:t xml:space="preserve">The </w:t>
      </w:r>
      <w:r w:rsidR="00231269">
        <w:t>DEAC</w:t>
      </w:r>
      <w:r>
        <w:t xml:space="preserve"> will continue to meet to discuss the </w:t>
      </w:r>
      <w:r w:rsidR="001A69FF">
        <w:t>concepts</w:t>
      </w:r>
      <w:r>
        <w:t xml:space="preserve"> raised in this </w:t>
      </w:r>
      <w:r w:rsidR="001A69FF">
        <w:t>report</w:t>
      </w:r>
      <w:r>
        <w:t xml:space="preserve"> including the potential Medicare and Medicaid contracting options and schedule for rolling out the different elements of the program.  The </w:t>
      </w:r>
      <w:r w:rsidR="001A69FF">
        <w:t>DEAC</w:t>
      </w:r>
      <w:r>
        <w:t xml:space="preserve"> will also discuss the Medicaid contract procurement and readiness review criteria and process. The Committee will also continue to discuss the potential for additional Medicaid benefits based on the evidence for service efficacy, provider capacity, and the needs of the full-dual eligible population.  The </w:t>
      </w:r>
      <w:r w:rsidR="002826F5">
        <w:t xml:space="preserve">DEAC </w:t>
      </w:r>
      <w:r>
        <w:t xml:space="preserve">will also </w:t>
      </w:r>
      <w:r w:rsidR="00DD3CD7">
        <w:t xml:space="preserve">meet with the existing North </w:t>
      </w:r>
      <w:r w:rsidR="00DD3CD7">
        <w:lastRenderedPageBreak/>
        <w:t>Carolina SH</w:t>
      </w:r>
      <w:r w:rsidR="00CE1EDA">
        <w:t>I</w:t>
      </w:r>
      <w:r w:rsidR="00DD3CD7">
        <w:t xml:space="preserve">IP and Ombudsman programs to discuss options for potentially expanding the beneficiary counseling and advocacy resources for full-dual eligible beneficiaries of a capitated program.  </w:t>
      </w:r>
    </w:p>
    <w:p w14:paraId="175B242D" w14:textId="77777777" w:rsidR="005B6961" w:rsidRDefault="005B6961" w:rsidP="005B6961"/>
    <w:p w14:paraId="1E879350" w14:textId="77777777" w:rsidR="00DD3CD7" w:rsidRDefault="00B13716" w:rsidP="005B6961">
      <w:r>
        <w:t>DHHS</w:t>
      </w:r>
      <w:r w:rsidR="001A69FF">
        <w:t xml:space="preserve"> </w:t>
      </w:r>
      <w:r w:rsidR="00DD3CD7">
        <w:t xml:space="preserve">will </w:t>
      </w:r>
      <w:r w:rsidR="001A69FF">
        <w:t xml:space="preserve">also </w:t>
      </w:r>
      <w:r w:rsidR="00DD3CD7">
        <w:t xml:space="preserve">meet with </w:t>
      </w:r>
      <w:r w:rsidR="003E5E36">
        <w:t xml:space="preserve">provider associations and others in </w:t>
      </w:r>
      <w:r w:rsidR="00DD3CD7">
        <w:t xml:space="preserve">the provider community to plan for provider training and technical assistance associated with serving full-dual eligible beneficiaries and participating in a capitated program.  </w:t>
      </w:r>
    </w:p>
    <w:p w14:paraId="522B2A0B" w14:textId="77777777" w:rsidR="005B6961" w:rsidRDefault="005B6961" w:rsidP="005B6961"/>
    <w:p w14:paraId="5CF8DADC" w14:textId="77777777" w:rsidR="005B6961" w:rsidRDefault="00B13716" w:rsidP="005B6961">
      <w:r>
        <w:t>DHHS</w:t>
      </w:r>
      <w:r w:rsidR="00DD3CD7">
        <w:t xml:space="preserve"> will also begin the process of engaging with the CMS Center for Medicaid and CHIP Services</w:t>
      </w:r>
      <w:r w:rsidR="00111C3B">
        <w:t xml:space="preserve"> and Consortium for Medicaid and Children’s Health Operations</w:t>
      </w:r>
      <w:r w:rsidR="00DD3CD7">
        <w:t xml:space="preserve"> to discuss what approach North Carolina should take to securing Medicaid authority for the benefit and delivery system changes contemplated in this </w:t>
      </w:r>
      <w:r w:rsidR="001A69FF">
        <w:t>report</w:t>
      </w:r>
      <w:r w:rsidR="00DD3CD7">
        <w:t>.  This would include the potential options for the LME-MCO program, contracting options</w:t>
      </w:r>
      <w:r w:rsidR="00111C3B">
        <w:t>, additional benefits, marketing rules,</w:t>
      </w:r>
      <w:r w:rsidR="00DD3CD7">
        <w:t xml:space="preserve"> the use of mandatory, optional, and passive enrollment authorities, </w:t>
      </w:r>
      <w:r w:rsidR="00111C3B">
        <w:t>regional roll-out options, network adequacy standards, care coordination services, overlaps with existing services, and other policy issues.</w:t>
      </w:r>
    </w:p>
    <w:p w14:paraId="51F11538" w14:textId="77777777" w:rsidR="00DD3CD7" w:rsidRDefault="00111C3B" w:rsidP="005B6961">
      <w:r>
        <w:t xml:space="preserve"> </w:t>
      </w:r>
      <w:r w:rsidR="00DD3CD7">
        <w:t xml:space="preserve">  </w:t>
      </w:r>
    </w:p>
    <w:p w14:paraId="28C7E361" w14:textId="77777777" w:rsidR="003E5E36" w:rsidRDefault="00111C3B" w:rsidP="005B6961">
      <w:r>
        <w:t xml:space="preserve">Similarly, </w:t>
      </w:r>
      <w:r w:rsidR="00B13716">
        <w:t>DHHS</w:t>
      </w:r>
      <w:r>
        <w:t xml:space="preserve"> will begin t</w:t>
      </w:r>
      <w:r w:rsidR="003E5E36">
        <w:t>o engage</w:t>
      </w:r>
      <w:r>
        <w:t xml:space="preserve"> with the CMS Center for Medicare and the Consortium for Medicare Health Plan Operations</w:t>
      </w:r>
      <w:r w:rsidR="00D15416">
        <w:t>, the federal agencies responsible for overseeing the Medicare Advantage program</w:t>
      </w:r>
      <w:r w:rsidR="001A69FF">
        <w:t>,</w:t>
      </w:r>
      <w:r>
        <w:t xml:space="preserve"> to discuss the options for FIDE-SNP and D-SNP contracting as well as any state plans to contract with traditional Medicare Advantage organizations.  This discussion will include the options for meeting MIPPA requirements in the contract </w:t>
      </w:r>
      <w:r w:rsidR="003E5E36">
        <w:t>between the SNP entity and the S</w:t>
      </w:r>
      <w:r>
        <w:t xml:space="preserve">tate.  </w:t>
      </w:r>
      <w:r w:rsidR="006A15F6">
        <w:t xml:space="preserve">The discussion will also </w:t>
      </w:r>
      <w:r w:rsidR="003E5E36">
        <w:t>cover</w:t>
      </w:r>
      <w:r w:rsidR="006A15F6">
        <w:t xml:space="preserve"> the eligibility limitations for the optional FIDE-SNP (or D-SNP) program and the timeline for contract submission and approval by CMS.  </w:t>
      </w:r>
    </w:p>
    <w:p w14:paraId="176AD882" w14:textId="77777777" w:rsidR="003E5E36" w:rsidRDefault="003E5E36" w:rsidP="005B6961"/>
    <w:p w14:paraId="7900A5A6" w14:textId="77777777" w:rsidR="007F736B" w:rsidRDefault="003E5E36" w:rsidP="005B6961">
      <w:r>
        <w:t>Early discussions will also address</w:t>
      </w:r>
      <w:r w:rsidR="00D15416">
        <w:t xml:space="preserve"> North Carolina-specific marketing policies and any initiatives to integrated beneficiary notices and plan-level coverage determination grievance and appeal procedures.  </w:t>
      </w:r>
      <w:r>
        <w:t xml:space="preserve">Conversations with </w:t>
      </w:r>
      <w:r w:rsidR="007F736B">
        <w:t xml:space="preserve">CMS </w:t>
      </w:r>
      <w:r>
        <w:t>will also cover</w:t>
      </w:r>
      <w:r w:rsidR="007F736B">
        <w:t xml:space="preserve"> any plans to alter the eligibility criteria for the existing D-SNP plans and how beneficiaries of those plans will be transitioned to other coverage.  </w:t>
      </w:r>
    </w:p>
    <w:p w14:paraId="28DFDAE0" w14:textId="77777777" w:rsidR="005B6961" w:rsidRDefault="005B6961" w:rsidP="005B6961"/>
    <w:p w14:paraId="2EDC89BC" w14:textId="77777777" w:rsidR="00124B8B" w:rsidRDefault="00B13716">
      <w:pPr>
        <w:rPr>
          <w:rFonts w:eastAsiaTheme="majorEastAsia" w:cstheme="majorBidi"/>
          <w:b/>
          <w:bCs/>
          <w:sz w:val="28"/>
          <w:szCs w:val="28"/>
        </w:rPr>
      </w:pPr>
      <w:r>
        <w:t>DHHS</w:t>
      </w:r>
      <w:r w:rsidR="007F736B">
        <w:t xml:space="preserve"> will also follow this report with ongoing engagement and communication with the legislature. This will include discussion of the new managed care authority and any additional stat</w:t>
      </w:r>
      <w:r w:rsidR="003E5E36">
        <w:t>utory</w:t>
      </w:r>
      <w:r w:rsidR="007F736B">
        <w:t xml:space="preserve"> authority necessary for supplemental benefits, enrollment counseling, and/or be</w:t>
      </w:r>
      <w:r w:rsidR="003E5E36">
        <w:t xml:space="preserve">neficiary ombudsman services.  </w:t>
      </w:r>
      <w:r w:rsidR="00124B8B">
        <w:br w:type="page"/>
      </w:r>
    </w:p>
    <w:p w14:paraId="5D9CBA47" w14:textId="77777777" w:rsidR="004A23D5" w:rsidRPr="00E51093" w:rsidRDefault="00124B8B" w:rsidP="00E51093">
      <w:pPr>
        <w:pStyle w:val="Heading1"/>
        <w:rPr>
          <w:rFonts w:asciiTheme="minorHAnsi" w:hAnsiTheme="minorHAnsi"/>
          <w:color w:val="auto"/>
        </w:rPr>
      </w:pPr>
      <w:bookmarkStart w:id="32" w:name="_Toc473299916"/>
      <w:r>
        <w:rPr>
          <w:rFonts w:asciiTheme="minorHAnsi" w:hAnsiTheme="minorHAnsi"/>
          <w:color w:val="auto"/>
        </w:rPr>
        <w:lastRenderedPageBreak/>
        <w:t>A</w:t>
      </w:r>
      <w:r w:rsidR="004A23D5" w:rsidRPr="00E51093">
        <w:rPr>
          <w:rFonts w:asciiTheme="minorHAnsi" w:hAnsiTheme="minorHAnsi"/>
          <w:color w:val="auto"/>
        </w:rPr>
        <w:t xml:space="preserve">PPENDIX </w:t>
      </w:r>
      <w:r>
        <w:rPr>
          <w:rFonts w:asciiTheme="minorHAnsi" w:hAnsiTheme="minorHAnsi"/>
          <w:color w:val="auto"/>
        </w:rPr>
        <w:t>A</w:t>
      </w:r>
      <w:r w:rsidR="004A23D5" w:rsidRPr="00E51093">
        <w:rPr>
          <w:rFonts w:asciiTheme="minorHAnsi" w:hAnsiTheme="minorHAnsi"/>
          <w:color w:val="auto"/>
        </w:rPr>
        <w:t>: DEFINITIONS</w:t>
      </w:r>
      <w:bookmarkEnd w:id="32"/>
    </w:p>
    <w:p w14:paraId="60A30C7C" w14:textId="77777777" w:rsidR="00E51093" w:rsidRPr="004A23D5" w:rsidRDefault="00E51093" w:rsidP="004A23D5"/>
    <w:p w14:paraId="6A22D0F4" w14:textId="77777777" w:rsidR="00362FC2" w:rsidRPr="00362FC2" w:rsidRDefault="00362FC2" w:rsidP="00D73319">
      <w:r w:rsidRPr="00362FC2">
        <w:rPr>
          <w:b/>
        </w:rPr>
        <w:t>Accountable Care Organization (ACO):</w:t>
      </w:r>
      <w:r>
        <w:t xml:space="preserve"> </w:t>
      </w:r>
      <w:r>
        <w:rPr>
          <w:lang w:val="en"/>
        </w:rPr>
        <w:t>G</w:t>
      </w:r>
      <w:r w:rsidRPr="00362FC2">
        <w:rPr>
          <w:lang w:val="en"/>
        </w:rPr>
        <w:t xml:space="preserve">roups of doctors and other health care providers who voluntarily work together with Medicare to give high quality service to Medicare </w:t>
      </w:r>
      <w:r>
        <w:rPr>
          <w:lang w:val="en"/>
        </w:rPr>
        <w:t>FFS</w:t>
      </w:r>
      <w:r w:rsidRPr="00362FC2">
        <w:rPr>
          <w:lang w:val="en"/>
        </w:rPr>
        <w:t xml:space="preserve"> beneficiaries</w:t>
      </w:r>
      <w:r>
        <w:rPr>
          <w:lang w:val="en"/>
        </w:rPr>
        <w:t xml:space="preserve"> as a part of the MSSP</w:t>
      </w:r>
      <w:r w:rsidRPr="00362FC2">
        <w:rPr>
          <w:lang w:val="en"/>
        </w:rPr>
        <w:t>. An ACO is not a Medicare Advantage plan or an HMO.</w:t>
      </w:r>
      <w:r w:rsidR="009E66B5">
        <w:rPr>
          <w:lang w:val="en"/>
        </w:rPr>
        <w:t xml:space="preserve"> ACOs may also work with payers other than Medicare. </w:t>
      </w:r>
    </w:p>
    <w:p w14:paraId="54B70DA9" w14:textId="77777777" w:rsidR="00362FC2" w:rsidRPr="00362FC2" w:rsidRDefault="00362FC2" w:rsidP="00D73319"/>
    <w:p w14:paraId="0D93F140" w14:textId="77777777" w:rsidR="004A23D5" w:rsidRPr="004A23D5" w:rsidRDefault="00BD4DD8" w:rsidP="00D73319">
      <w:r w:rsidRPr="004A23D5">
        <w:rPr>
          <w:b/>
        </w:rPr>
        <w:t>Centers for Medic</w:t>
      </w:r>
      <w:r w:rsidR="004A23D5" w:rsidRPr="004A23D5">
        <w:rPr>
          <w:b/>
        </w:rPr>
        <w:t>are &amp; Medicaid Services (CMS):</w:t>
      </w:r>
      <w:r w:rsidR="004A23D5" w:rsidRPr="004A23D5">
        <w:t xml:space="preserve"> </w:t>
      </w:r>
      <w:r w:rsidRPr="004A23D5">
        <w:t xml:space="preserve">The </w:t>
      </w:r>
      <w:r w:rsidR="009E66B5">
        <w:t>f</w:t>
      </w:r>
      <w:r w:rsidRPr="004A23D5">
        <w:t xml:space="preserve">ederal agency under the United States Department of Health and Human Services responsible for administering the Medicare and Medicaid programs. </w:t>
      </w:r>
    </w:p>
    <w:p w14:paraId="7F9AEA74" w14:textId="77777777" w:rsidR="00E51093" w:rsidRPr="004A23D5" w:rsidRDefault="00E51093" w:rsidP="00D73319"/>
    <w:p w14:paraId="75216BE8" w14:textId="77777777" w:rsidR="004A23D5" w:rsidRPr="004A23D5" w:rsidRDefault="004A23D5" w:rsidP="00D73319">
      <w:pPr>
        <w:rPr>
          <w:iCs/>
          <w:lang w:val="en"/>
        </w:rPr>
      </w:pPr>
      <w:r w:rsidRPr="004A23D5">
        <w:rPr>
          <w:b/>
          <w:iCs/>
          <w:lang w:val="en"/>
        </w:rPr>
        <w:t>Consumer Assessment of Healthcare Providers and Systems (CAHPS</w:t>
      </w:r>
      <w:r w:rsidRPr="004A23D5">
        <w:rPr>
          <w:b/>
          <w:iCs/>
          <w:vertAlign w:val="superscript"/>
          <w:lang w:val="en"/>
        </w:rPr>
        <w:t>®</w:t>
      </w:r>
      <w:r w:rsidRPr="004A23D5">
        <w:rPr>
          <w:b/>
          <w:iCs/>
          <w:lang w:val="en"/>
        </w:rPr>
        <w:t>) survey:</w:t>
      </w:r>
      <w:r w:rsidRPr="004A23D5">
        <w:rPr>
          <w:iCs/>
          <w:lang w:val="en"/>
        </w:rPr>
        <w:t xml:space="preserve"> </w:t>
      </w:r>
      <w:r w:rsidR="009E66B5">
        <w:rPr>
          <w:iCs/>
          <w:lang w:val="en"/>
        </w:rPr>
        <w:t>A</w:t>
      </w:r>
      <w:r w:rsidRPr="004A23D5">
        <w:rPr>
          <w:iCs/>
          <w:lang w:val="en"/>
        </w:rPr>
        <w:t xml:space="preserve"> patient experience survey system that asks consumers and patients to report on and evaluate their experiences with health care. These surveys cover topics that are important to consumers and focus on aspects of quality that consumers are best qualified to assess, such as the communication skills of providers and ease of access to health care services. The acronym "CAHPS" is a registered trademark of the federal Agency for Healthcare Research and Quality (AHRQ).</w:t>
      </w:r>
    </w:p>
    <w:p w14:paraId="1E35A895" w14:textId="77777777" w:rsidR="00E51093" w:rsidRPr="004A23D5" w:rsidRDefault="00E51093" w:rsidP="00D73319">
      <w:pPr>
        <w:rPr>
          <w:b/>
        </w:rPr>
      </w:pPr>
    </w:p>
    <w:p w14:paraId="0B911501" w14:textId="77777777" w:rsidR="004A23D5" w:rsidRPr="004A23D5" w:rsidRDefault="004A23D5" w:rsidP="00D73319">
      <w:pPr>
        <w:rPr>
          <w:iCs/>
          <w:lang w:val="en"/>
        </w:rPr>
      </w:pPr>
      <w:r w:rsidRPr="004A23D5">
        <w:rPr>
          <w:b/>
        </w:rPr>
        <w:t>Division of Health Benefits (DHB):</w:t>
      </w:r>
      <w:r w:rsidRPr="004A23D5">
        <w:t xml:space="preserve"> The new division </w:t>
      </w:r>
      <w:r w:rsidR="009E66B5">
        <w:t xml:space="preserve">of the NC Department of Health and Human Services </w:t>
      </w:r>
      <w:r w:rsidRPr="004A23D5">
        <w:t xml:space="preserve">created by S.L.2015-245 to </w:t>
      </w:r>
      <w:r w:rsidR="009E66B5">
        <w:t xml:space="preserve">administer the transformed Medicaid program, </w:t>
      </w:r>
      <w:r w:rsidRPr="004A23D5">
        <w:rPr>
          <w:iCs/>
          <w:lang w:val="en"/>
        </w:rPr>
        <w:t xml:space="preserve">moving Medicaid to an outcome-driven, capitated model. </w:t>
      </w:r>
    </w:p>
    <w:p w14:paraId="57DF75AB" w14:textId="77777777" w:rsidR="004A23D5" w:rsidRPr="004A23D5" w:rsidRDefault="004A23D5" w:rsidP="00D73319"/>
    <w:p w14:paraId="32B204B4" w14:textId="77777777" w:rsidR="004A23D5" w:rsidRPr="004A23D5" w:rsidRDefault="004A23D5" w:rsidP="00D73319">
      <w:r w:rsidRPr="004A23D5">
        <w:rPr>
          <w:b/>
        </w:rPr>
        <w:t xml:space="preserve">End </w:t>
      </w:r>
      <w:r w:rsidR="009E66B5">
        <w:rPr>
          <w:b/>
        </w:rPr>
        <w:t>Stage R</w:t>
      </w:r>
      <w:r w:rsidRPr="004A23D5">
        <w:rPr>
          <w:b/>
        </w:rPr>
        <w:t xml:space="preserve">enal </w:t>
      </w:r>
      <w:r w:rsidR="009E66B5">
        <w:rPr>
          <w:b/>
        </w:rPr>
        <w:t>D</w:t>
      </w:r>
      <w:r w:rsidRPr="004A23D5">
        <w:rPr>
          <w:b/>
        </w:rPr>
        <w:t>isease (ESRD):</w:t>
      </w:r>
      <w:r w:rsidRPr="004A23D5">
        <w:t xml:space="preserve"> The last stage (stage five) of chronic kidney disease (CKD). When CKD or other kidney diseases develop into ESRD, dialysis or a kidney transplant is necessary to live. Qualified individuals with ESRD are eligible for Medicare no matter how old they are.</w:t>
      </w:r>
    </w:p>
    <w:p w14:paraId="726B3039" w14:textId="77777777" w:rsidR="00E51093" w:rsidRPr="004A23D5" w:rsidRDefault="00E51093" w:rsidP="00D73319"/>
    <w:p w14:paraId="1525FBD0" w14:textId="77777777" w:rsidR="00E51093" w:rsidRPr="004A23D5" w:rsidRDefault="004A23D5" w:rsidP="00D73319">
      <w:r w:rsidRPr="004A23D5">
        <w:rPr>
          <w:b/>
        </w:rPr>
        <w:t>Fee-For-Service:</w:t>
      </w:r>
      <w:r w:rsidRPr="004A23D5">
        <w:t xml:space="preserve"> The method of paying Providers for each Encounter or service rendered.</w:t>
      </w:r>
    </w:p>
    <w:p w14:paraId="6D3A0CD6" w14:textId="77777777" w:rsidR="00E51093" w:rsidRPr="004A23D5" w:rsidRDefault="00E51093" w:rsidP="00D73319"/>
    <w:p w14:paraId="670B695F" w14:textId="77777777" w:rsidR="00E51093" w:rsidRPr="004A23D5" w:rsidRDefault="004A23D5" w:rsidP="00D73319">
      <w:r w:rsidRPr="004A23D5">
        <w:rPr>
          <w:b/>
        </w:rPr>
        <w:t>Full-Dual Eligible Beneficiaries:</w:t>
      </w:r>
      <w:r w:rsidRPr="004A23D5">
        <w:t xml:space="preserve"> I</w:t>
      </w:r>
      <w:r w:rsidR="00BD4DD8" w:rsidRPr="004A23D5">
        <w:t xml:space="preserve">ndividuals who are entitled to benefits under Medicare Part A, enrolled in Medicare Part B, eligible to enroll in Medicare Part D, and eligible for full Medicaid benefits. </w:t>
      </w:r>
    </w:p>
    <w:p w14:paraId="3BD656A0" w14:textId="77777777" w:rsidR="004A23D5" w:rsidRPr="004A23D5" w:rsidRDefault="004A23D5" w:rsidP="00D73319"/>
    <w:p w14:paraId="28C60E4B" w14:textId="77777777" w:rsidR="00E51093" w:rsidRPr="004A23D5" w:rsidRDefault="004A23D5" w:rsidP="00D73319">
      <w:r w:rsidRPr="004A23D5">
        <w:rPr>
          <w:b/>
        </w:rPr>
        <w:t>Home</w:t>
      </w:r>
      <w:r w:rsidR="009E66B5">
        <w:rPr>
          <w:b/>
        </w:rPr>
        <w:t>-</w:t>
      </w:r>
      <w:r w:rsidRPr="004A23D5">
        <w:rPr>
          <w:b/>
        </w:rPr>
        <w:t xml:space="preserve"> and Community-Based Services (HCBS) Waivers:</w:t>
      </w:r>
      <w:r w:rsidRPr="004A23D5">
        <w:t xml:space="preserve"> Medicaid waivers under Section 1915(c) of the Social Security Act that allow </w:t>
      </w:r>
      <w:r w:rsidR="009E66B5">
        <w:t>a s</w:t>
      </w:r>
      <w:r w:rsidRPr="004A23D5">
        <w:t>tate to cover home</w:t>
      </w:r>
      <w:r w:rsidR="009E66B5">
        <w:t xml:space="preserve">-based </w:t>
      </w:r>
      <w:r w:rsidRPr="004A23D5">
        <w:t>and community</w:t>
      </w:r>
      <w:r w:rsidR="009E66B5">
        <w:t>-based</w:t>
      </w:r>
      <w:r w:rsidRPr="004A23D5">
        <w:t xml:space="preserve"> services and provide programs designed to meet the unique needs of individuals with disabilities who qualify for the level of care provided in an institution but who, with special services, may remain in their homes and communities. </w:t>
      </w:r>
    </w:p>
    <w:p w14:paraId="511F28BD" w14:textId="77777777" w:rsidR="00E51093" w:rsidRPr="004A23D5" w:rsidRDefault="00E51093" w:rsidP="00D73319"/>
    <w:p w14:paraId="336ABE2B" w14:textId="77777777" w:rsidR="004A23D5" w:rsidRPr="004A23D5" w:rsidRDefault="004A23D5" w:rsidP="00D73319">
      <w:r w:rsidRPr="004A23D5">
        <w:rPr>
          <w:b/>
        </w:rPr>
        <w:t>Intellectual and Developmental Disabilities (I/DD):</w:t>
      </w:r>
      <w:r w:rsidRPr="004A23D5">
        <w:t xml:space="preserve"> </w:t>
      </w:r>
      <w:r w:rsidRPr="004A23D5">
        <w:rPr>
          <w:lang w:val="en-GB"/>
        </w:rPr>
        <w:t xml:space="preserve">A severe, chronic disability attributed to a mental/cognitive or physical impairment or combination of mental and physical impairments diagnosed or that become obvious before the age of 22. </w:t>
      </w:r>
      <w:r w:rsidRPr="004A23D5">
        <w:rPr>
          <w:lang w:val="en-GB"/>
        </w:rPr>
        <w:lastRenderedPageBreak/>
        <w:t xml:space="preserve">The condition is likely to continue indefinitely and limits the individual in </w:t>
      </w:r>
      <w:r w:rsidR="009E66B5">
        <w:rPr>
          <w:lang w:val="en-GB"/>
        </w:rPr>
        <w:t>three</w:t>
      </w:r>
      <w:r w:rsidRPr="004A23D5">
        <w:rPr>
          <w:lang w:val="en-GB"/>
        </w:rPr>
        <w:t xml:space="preserve"> or more of the following areas: self-care, receptive and expressive language, learning, mobility, self-direction, capacity for independent living, and economic self-sufficiency.</w:t>
      </w:r>
    </w:p>
    <w:p w14:paraId="210E337E" w14:textId="77777777" w:rsidR="00E51093" w:rsidRPr="004A23D5" w:rsidRDefault="00E51093" w:rsidP="00D73319">
      <w:pPr>
        <w:rPr>
          <w:b/>
        </w:rPr>
      </w:pPr>
    </w:p>
    <w:p w14:paraId="38DA2145" w14:textId="77777777" w:rsidR="00E51093" w:rsidRPr="004A23D5" w:rsidRDefault="004A23D5" w:rsidP="00D73319">
      <w:r w:rsidRPr="004A23D5">
        <w:rPr>
          <w:b/>
        </w:rPr>
        <w:t xml:space="preserve">Local </w:t>
      </w:r>
      <w:r w:rsidR="009E66B5">
        <w:rPr>
          <w:b/>
        </w:rPr>
        <w:t>Management E</w:t>
      </w:r>
      <w:r w:rsidRPr="004A23D5">
        <w:rPr>
          <w:b/>
        </w:rPr>
        <w:t>ntities/</w:t>
      </w:r>
      <w:r w:rsidR="009E66B5">
        <w:rPr>
          <w:b/>
        </w:rPr>
        <w:t>Managed Care O</w:t>
      </w:r>
      <w:r w:rsidRPr="004A23D5">
        <w:rPr>
          <w:b/>
        </w:rPr>
        <w:t>rganizations (LME-MCOs):</w:t>
      </w:r>
      <w:r w:rsidRPr="004A23D5">
        <w:t xml:space="preserve"> Quasi-governmental entities that contract with the State and receive capitated payments for covered services. </w:t>
      </w:r>
      <w:r w:rsidR="00BD4DD8" w:rsidRPr="004A23D5">
        <w:t>LME-MCO</w:t>
      </w:r>
      <w:r w:rsidRPr="004A23D5">
        <w:t>s</w:t>
      </w:r>
      <w:r w:rsidR="00BD4DD8" w:rsidRPr="004A23D5">
        <w:t xml:space="preserve"> </w:t>
      </w:r>
      <w:r w:rsidRPr="004A23D5">
        <w:t>are</w:t>
      </w:r>
      <w:r w:rsidR="00BD4DD8" w:rsidRPr="004A23D5">
        <w:t xml:space="preserve"> managed care entities with exclusive designated contiguous geographic areas of the state operating under a Medicaid combination 1915(b)/(c) waiver.  Enrollment into LME-MCOs is mandatory for any Medicaid beneficiaries in need of mental health, developmental disability, psychiatric residential treatment facility (PRTF), inpatient psychiatric care, intermediate care facilities for individuals with </w:t>
      </w:r>
      <w:r w:rsidR="009E66B5">
        <w:t>I/DD</w:t>
      </w:r>
      <w:r w:rsidR="00BD4DD8" w:rsidRPr="004A23D5">
        <w:t xml:space="preserve">, substance use disorder services, or self-directed personal care services.  </w:t>
      </w:r>
    </w:p>
    <w:p w14:paraId="233B2C42" w14:textId="77777777" w:rsidR="00E51093" w:rsidRPr="004A23D5" w:rsidRDefault="00E51093" w:rsidP="00D73319"/>
    <w:p w14:paraId="301DB1CD" w14:textId="77777777" w:rsidR="004A23D5" w:rsidRPr="004A23D5" w:rsidRDefault="004A23D5" w:rsidP="00D73319">
      <w:r w:rsidRPr="004A23D5">
        <w:rPr>
          <w:b/>
        </w:rPr>
        <w:t>Long</w:t>
      </w:r>
      <w:r w:rsidR="00D73319">
        <w:rPr>
          <w:b/>
        </w:rPr>
        <w:t>-</w:t>
      </w:r>
      <w:r w:rsidRPr="004A23D5">
        <w:rPr>
          <w:b/>
        </w:rPr>
        <w:t>Term Care Ombudsman Program:</w:t>
      </w:r>
      <w:r w:rsidRPr="004A23D5">
        <w:t xml:space="preserve"> A program that assists residents of long term care facilities in North Carolina in exercising their rights and attempt to resolve grievances between residents, fa</w:t>
      </w:r>
      <w:r w:rsidR="00D73319">
        <w:t>milies and facilities. The Long-</w:t>
      </w:r>
      <w:r w:rsidRPr="004A23D5">
        <w:t>Term Care Ombudsman Program consists</w:t>
      </w:r>
      <w:r w:rsidR="009E66B5">
        <w:t xml:space="preserve"> of an Office of the State Long-</w:t>
      </w:r>
      <w:r w:rsidRPr="004A23D5">
        <w:t>Term Care Ombudsman and 16 Offices of the Regional Long Term Care Ombudsman that are housed in Area Agencies on Aging across North Carolina.</w:t>
      </w:r>
    </w:p>
    <w:p w14:paraId="7E3AC66F" w14:textId="77777777" w:rsidR="00E51093" w:rsidRPr="004A23D5" w:rsidRDefault="00E51093" w:rsidP="00D73319">
      <w:pPr>
        <w:rPr>
          <w:b/>
        </w:rPr>
      </w:pPr>
    </w:p>
    <w:p w14:paraId="2FDB7CAC" w14:textId="77777777" w:rsidR="00E51093" w:rsidRDefault="004A23D5" w:rsidP="00D73319">
      <w:r w:rsidRPr="004A23D5">
        <w:rPr>
          <w:b/>
        </w:rPr>
        <w:t>Long-Term Services and Supports (LTSS):</w:t>
      </w:r>
      <w:r w:rsidRPr="004A23D5">
        <w:t xml:space="preserve"> The </w:t>
      </w:r>
      <w:r w:rsidR="00BD4DD8" w:rsidRPr="004A23D5">
        <w:t>range of medical, habilitation, rehabilitation, home care, or social services a person needs over months or years in order to improve or maintain function or health which are provided in the person’s home</w:t>
      </w:r>
      <w:r w:rsidRPr="004A23D5">
        <w:t xml:space="preserve">, other </w:t>
      </w:r>
      <w:r w:rsidR="00BD4DD8" w:rsidRPr="004A23D5">
        <w:t>community-based setting</w:t>
      </w:r>
      <w:r w:rsidRPr="004A23D5">
        <w:t xml:space="preserve">, or long-term care facility, such as a nursing facility. </w:t>
      </w:r>
    </w:p>
    <w:p w14:paraId="124A9F24" w14:textId="77777777" w:rsidR="007B6B84" w:rsidRDefault="007B6B84" w:rsidP="00D73319"/>
    <w:p w14:paraId="53C7D496" w14:textId="77777777" w:rsidR="007B6B84" w:rsidRPr="007B6B84" w:rsidRDefault="007B6B84" w:rsidP="00D73319">
      <w:r>
        <w:rPr>
          <w:b/>
        </w:rPr>
        <w:t xml:space="preserve">Managed Care </w:t>
      </w:r>
      <w:r>
        <w:t xml:space="preserve">and </w:t>
      </w:r>
      <w:r>
        <w:rPr>
          <w:b/>
        </w:rPr>
        <w:t xml:space="preserve">Managed Care Organizations (MCOs): </w:t>
      </w:r>
      <w:r>
        <w:t xml:space="preserve">Managed care is a general term describing programs that enroll individuals into organized health plans – or MCOs – that receive fixed prepaid sums, called capitations, in return for delivering a defined package of health care and related services to their enrollees. </w:t>
      </w:r>
    </w:p>
    <w:p w14:paraId="34335449" w14:textId="77777777" w:rsidR="00E51093" w:rsidRPr="004A23D5" w:rsidRDefault="00E51093" w:rsidP="00D73319"/>
    <w:p w14:paraId="30354D89" w14:textId="77777777" w:rsidR="00E51093" w:rsidRPr="004A23D5" w:rsidRDefault="004A23D5" w:rsidP="00D73319">
      <w:r w:rsidRPr="004A23D5">
        <w:rPr>
          <w:b/>
        </w:rPr>
        <w:t>Managed Long-Term Services and Supports (MLTSS):</w:t>
      </w:r>
      <w:r w:rsidRPr="004A23D5">
        <w:t xml:space="preserve"> A capitated </w:t>
      </w:r>
      <w:r w:rsidR="00BD4DD8" w:rsidRPr="004A23D5">
        <w:t xml:space="preserve">program </w:t>
      </w:r>
      <w:r w:rsidR="009E66B5">
        <w:t>in which a state</w:t>
      </w:r>
      <w:r w:rsidR="00BD4DD8" w:rsidRPr="004A23D5">
        <w:t xml:space="preserve"> contracts with Medicaid </w:t>
      </w:r>
      <w:r w:rsidRPr="004A23D5">
        <w:t xml:space="preserve">plans to deliver some or all of the LTSS covered under the </w:t>
      </w:r>
      <w:r w:rsidR="009E66B5">
        <w:t>s</w:t>
      </w:r>
      <w:r w:rsidRPr="004A23D5">
        <w:t>tate’s Medicaid program to eligible beneficiaries</w:t>
      </w:r>
      <w:r w:rsidR="00BD4DD8" w:rsidRPr="004A23D5">
        <w:t xml:space="preserve">. </w:t>
      </w:r>
    </w:p>
    <w:p w14:paraId="07EC5285" w14:textId="77777777" w:rsidR="004A23D5" w:rsidRPr="004A23D5" w:rsidRDefault="004A23D5" w:rsidP="00D73319"/>
    <w:p w14:paraId="10267250" w14:textId="77777777" w:rsidR="00E51093" w:rsidRPr="004A23D5" w:rsidRDefault="00BD4DD8" w:rsidP="00D73319">
      <w:r w:rsidRPr="004A23D5">
        <w:rPr>
          <w:b/>
        </w:rPr>
        <w:t>Medicaid</w:t>
      </w:r>
      <w:r w:rsidR="004A23D5" w:rsidRPr="004A23D5">
        <w:rPr>
          <w:b/>
        </w:rPr>
        <w:t>:</w:t>
      </w:r>
      <w:r w:rsidRPr="004A23D5">
        <w:t xml:space="preserve"> The program of medical assistance benefits under Title XIX of the Social Security Act and various Demonstrations thereunder, and the State Plan and waivers thereof approved by CMS. </w:t>
      </w:r>
    </w:p>
    <w:p w14:paraId="2DFC312B" w14:textId="77777777" w:rsidR="004A23D5" w:rsidRPr="004A23D5" w:rsidRDefault="004A23D5" w:rsidP="00D73319"/>
    <w:p w14:paraId="3EF70AC0" w14:textId="77777777" w:rsidR="00E51093" w:rsidRPr="004A23D5" w:rsidRDefault="004A23D5" w:rsidP="00D73319">
      <w:r w:rsidRPr="004A23D5">
        <w:rPr>
          <w:b/>
        </w:rPr>
        <w:t>Medicaid Waiver:</w:t>
      </w:r>
      <w:r w:rsidRPr="004A23D5">
        <w:t xml:space="preserve"> Generally, a waiver of existing law authorized under Section 1115(a), 1115A, or 1915 of the Social Security Act. A Section 1115(a) waiver is also referred to as a demonstration. </w:t>
      </w:r>
    </w:p>
    <w:p w14:paraId="26643035" w14:textId="77777777" w:rsidR="00E51093" w:rsidRPr="004A23D5" w:rsidRDefault="00E51093" w:rsidP="00D73319">
      <w:pPr>
        <w:rPr>
          <w:b/>
        </w:rPr>
      </w:pPr>
    </w:p>
    <w:p w14:paraId="6C9A2D87" w14:textId="77777777" w:rsidR="00E51093" w:rsidRPr="004A23D5" w:rsidRDefault="004A23D5" w:rsidP="00D73319">
      <w:r w:rsidRPr="004A23D5">
        <w:rPr>
          <w:b/>
        </w:rPr>
        <w:lastRenderedPageBreak/>
        <w:t>Medicare:</w:t>
      </w:r>
      <w:r w:rsidRPr="004A23D5">
        <w:t xml:space="preserve"> </w:t>
      </w:r>
      <w:r w:rsidR="00BD4DD8" w:rsidRPr="004A23D5">
        <w:t xml:space="preserve">Title XVIII of the Social Security Act, the </w:t>
      </w:r>
      <w:r w:rsidR="0099709C">
        <w:t>f</w:t>
      </w:r>
      <w:r w:rsidR="00BD4DD8" w:rsidRPr="004A23D5">
        <w:t>ederal health insurance program for people age 65 or older, people under 65 with certain disabilities, and people with End Stage Renal Disease (ESRD) or Amyotrophic Lateral Sclerosis (ALS). Medicare Part A provides coverage of inpatient hospital services and s</w:t>
      </w:r>
      <w:r w:rsidR="0099709C">
        <w:t>ervices of other institutional providers, such as s</w:t>
      </w:r>
      <w:r w:rsidR="00BD4DD8" w:rsidRPr="004A23D5">
        <w:t xml:space="preserve">killed </w:t>
      </w:r>
      <w:r w:rsidR="0099709C">
        <w:t>n</w:t>
      </w:r>
      <w:r w:rsidR="00BD4DD8" w:rsidRPr="004A23D5">
        <w:t xml:space="preserve">ursing </w:t>
      </w:r>
      <w:r w:rsidR="0099709C">
        <w:t>f</w:t>
      </w:r>
      <w:r w:rsidR="00BD4DD8" w:rsidRPr="004A23D5">
        <w:t xml:space="preserve">acilities and home health agencies. Medicare Part B provides supplementary medical insurance that covers </w:t>
      </w:r>
      <w:r w:rsidR="0099709C">
        <w:t>p</w:t>
      </w:r>
      <w:r w:rsidR="00BD4DD8" w:rsidRPr="004A23D5">
        <w:t xml:space="preserve">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w:t>
      </w:r>
      <w:r w:rsidR="0099709C">
        <w:t>is a voluntary option that cover</w:t>
      </w:r>
      <w:r w:rsidR="00BD4DD8" w:rsidRPr="004A23D5">
        <w:t>s outpa</w:t>
      </w:r>
      <w:r w:rsidR="0099709C">
        <w:t>tient prescription drugs</w:t>
      </w:r>
      <w:r w:rsidR="00BD4DD8" w:rsidRPr="004A23D5">
        <w:t xml:space="preserve">. </w:t>
      </w:r>
    </w:p>
    <w:p w14:paraId="71D190CC" w14:textId="77777777" w:rsidR="00E51093" w:rsidRPr="004A23D5" w:rsidRDefault="00E51093" w:rsidP="00D73319"/>
    <w:p w14:paraId="0FACCC96" w14:textId="77777777" w:rsidR="00E51093" w:rsidRPr="004A23D5" w:rsidRDefault="004A23D5" w:rsidP="00D73319">
      <w:r w:rsidRPr="004A23D5">
        <w:rPr>
          <w:b/>
        </w:rPr>
        <w:t>Medicare Advantage:</w:t>
      </w:r>
      <w:r w:rsidRPr="004A23D5">
        <w:t xml:space="preserve">  </w:t>
      </w:r>
      <w:r w:rsidR="00BD4DD8" w:rsidRPr="004A23D5">
        <w:t xml:space="preserve">The Medicare managed care options that are authorized under Title XVIII as specified at Part C and 42 </w:t>
      </w:r>
      <w:r w:rsidR="00502DFB">
        <w:t>CFR</w:t>
      </w:r>
      <w:r w:rsidR="00BD4DD8" w:rsidRPr="004A23D5">
        <w:t xml:space="preserve"> § 422. </w:t>
      </w:r>
      <w:r w:rsidR="0099709C">
        <w:t xml:space="preserve">Medicare Advantage plans are private health plans that contract with CMS and receive prepaid capitation payments from CMS and may also collect premiums from enrolled beneficiaries. Capitation rates and premium amounts vary depending upon a number of factors including local area cost benchmarks, the plan’s benefit package, the plan’s bid to CMS to provide the Part A, Part B and Part D services, and the plan’s costs of furnishing supplemental services. </w:t>
      </w:r>
    </w:p>
    <w:p w14:paraId="73314E50" w14:textId="77777777" w:rsidR="00E51093" w:rsidRPr="004A23D5" w:rsidRDefault="00E51093" w:rsidP="00D73319"/>
    <w:p w14:paraId="45963944" w14:textId="77777777" w:rsidR="004A23D5" w:rsidRPr="004A23D5" w:rsidRDefault="004A23D5" w:rsidP="00D73319">
      <w:r w:rsidRPr="004A23D5">
        <w:rPr>
          <w:b/>
        </w:rPr>
        <w:t>Medicare Advantage Special Needs Plan (SNP):</w:t>
      </w:r>
      <w:r w:rsidRPr="004A23D5">
        <w:t xml:space="preserve"> The Medicare Modernization Act of 2003 (MMA) established new types of Medicare Advantage plans specifically designed to provide targeted care to individuals with special needs. In the MMA, Congress identified “special needs individuals” as: 1) institutionalized individuals; 2) dual eligibles; and/or 3) individuals with severe or disabling chronic conditions, as specified by CMS. SNPs established to provide services to these special needs individuals are called “Specialized MA plans for Special Needs Individuals,” or SNPs. The three types are: chronic condition SNP (C-SNP), dual eligible SNP (D-SNP), and institutional SNP (I-SNP). Most recently, section 206 of the Medicare Access and CHIP Reauthorization Act of 2015 (MACRA) extended the SNP program through December 31, 2018. SNPs are expected to follow existing Medicare Advantage program rules, including regulations at 42 CFR 422, as interpreted by guidance, with regard to Medicare-covered services and Prescription Drug Benefit program rules. All SNPs must provide Part D prescription drug coverage because special needs individuals must have access to prescription drugs to manage and control their special health care needs (see 42 CFR 422.2).</w:t>
      </w:r>
    </w:p>
    <w:p w14:paraId="2F1FB641" w14:textId="77777777" w:rsidR="00E51093" w:rsidRPr="004A23D5" w:rsidRDefault="00E51093" w:rsidP="00D73319"/>
    <w:p w14:paraId="6E9F9934" w14:textId="77777777" w:rsidR="004A23D5" w:rsidRPr="004A23D5" w:rsidRDefault="004A23D5" w:rsidP="00D73319">
      <w:pPr>
        <w:numPr>
          <w:ilvl w:val="1"/>
          <w:numId w:val="29"/>
        </w:numPr>
        <w:ind w:left="720"/>
      </w:pPr>
      <w:r w:rsidRPr="004A23D5">
        <w:rPr>
          <w:b/>
        </w:rPr>
        <w:t>C-SNP:</w:t>
      </w:r>
      <w:r w:rsidRPr="004A23D5">
        <w:t xml:space="preserve"> C-SNPs are SNPs that restrict enrollment to special needs individuals with specific severe or disabling chronic conditions, defined in 42 CFR 422.2.</w:t>
      </w:r>
    </w:p>
    <w:p w14:paraId="7BC54591" w14:textId="77777777" w:rsidR="004A23D5" w:rsidRPr="004A23D5" w:rsidRDefault="004A23D5" w:rsidP="00D73319">
      <w:pPr>
        <w:ind w:left="720"/>
      </w:pPr>
    </w:p>
    <w:p w14:paraId="5A0AB83F" w14:textId="77777777" w:rsidR="004A23D5" w:rsidRPr="004A23D5" w:rsidRDefault="004A23D5" w:rsidP="00D73319">
      <w:pPr>
        <w:numPr>
          <w:ilvl w:val="1"/>
          <w:numId w:val="29"/>
        </w:numPr>
        <w:ind w:left="720"/>
      </w:pPr>
      <w:r w:rsidRPr="004A23D5">
        <w:rPr>
          <w:b/>
        </w:rPr>
        <w:t>I-SNP:</w:t>
      </w:r>
      <w:r w:rsidRPr="004A23D5">
        <w:t xml:space="preserve"> I-SNPs are SNPs that restrict enrollment to individuals who, for 90 days or longer, have had or are expected to need the level of services provided in a long-term care (LTC) skilled nursing facility (SNF), a LTC nursing facility (NF), a SNF/NF, an intermediate care facility for individuals with </w:t>
      </w:r>
      <w:r w:rsidR="0099709C">
        <w:t>I/DD</w:t>
      </w:r>
      <w:r w:rsidRPr="004A23D5">
        <w:t xml:space="preserve"> (ICF/IDD), or an inpatient psychiatric facility.</w:t>
      </w:r>
    </w:p>
    <w:p w14:paraId="684B2A5E" w14:textId="77777777" w:rsidR="00E51093" w:rsidRPr="004A23D5" w:rsidRDefault="00E51093" w:rsidP="00D73319">
      <w:pPr>
        <w:ind w:left="720"/>
      </w:pPr>
    </w:p>
    <w:p w14:paraId="26A53E0E" w14:textId="77777777" w:rsidR="004A23D5" w:rsidRPr="004A23D5" w:rsidRDefault="004A23D5" w:rsidP="00D73319">
      <w:pPr>
        <w:numPr>
          <w:ilvl w:val="1"/>
          <w:numId w:val="29"/>
        </w:numPr>
        <w:ind w:left="720"/>
      </w:pPr>
      <w:r w:rsidRPr="004A23D5">
        <w:rPr>
          <w:b/>
        </w:rPr>
        <w:t>D-SNP:</w:t>
      </w:r>
      <w:r w:rsidRPr="004A23D5">
        <w:t xml:space="preserve"> D-SNPs enroll individuals who are ent</w:t>
      </w:r>
      <w:r w:rsidR="0099709C">
        <w:t>itled to both Medicare (T</w:t>
      </w:r>
      <w:r w:rsidRPr="004A23D5">
        <w:t>itle XVIII) and medical assistance from a state plan under Medicaid (</w:t>
      </w:r>
      <w:r w:rsidR="0099709C">
        <w:t>T</w:t>
      </w:r>
      <w:r w:rsidRPr="004A23D5">
        <w:t xml:space="preserve">itle XIX).  As provided under section 164(c)(2) of MIPPA, and as amended by section 3205(d) of the ACA, as of January 1, 2013, all D-SNPs are required to have an executed contract with applicable State Medicaid Agencies. </w:t>
      </w:r>
    </w:p>
    <w:p w14:paraId="2C4A53C3" w14:textId="77777777" w:rsidR="004A23D5" w:rsidRPr="004A23D5" w:rsidRDefault="004A23D5" w:rsidP="004A23D5"/>
    <w:p w14:paraId="3A7C2DEA" w14:textId="77777777" w:rsidR="00E51093" w:rsidRPr="004A23D5" w:rsidRDefault="004A23D5" w:rsidP="00D73319">
      <w:pPr>
        <w:numPr>
          <w:ilvl w:val="2"/>
          <w:numId w:val="24"/>
        </w:numPr>
        <w:ind w:left="1440" w:hanging="360"/>
      </w:pPr>
      <w:r w:rsidRPr="004A23D5">
        <w:rPr>
          <w:b/>
        </w:rPr>
        <w:t>Fully Integrated Dual Eligible SNP (FIDE-SNP):</w:t>
      </w:r>
      <w:r w:rsidRPr="004A23D5">
        <w:t xml:space="preserve"> A FIDE SNP is a D-SNP that is a Medicare and Medicaid fully integrated product. D-SNPs classified as FIDE are described in section 1853(a)(1)(B)(iv) of the Act and at 42 CFR 422.2. FIDE SNPs are CMS-approved D-SNPs that:  </w:t>
      </w:r>
      <w:r w:rsidR="00BD4DD8" w:rsidRPr="004A23D5">
        <w:t>Enroll special needs individuals entitled to medical assistan</w:t>
      </w:r>
      <w:r w:rsidRPr="004A23D5">
        <w:t>ce under a Medicaid State Plan, p</w:t>
      </w:r>
      <w:r w:rsidR="00BD4DD8" w:rsidRPr="004A23D5">
        <w:t>rovide dual-eligible enrollees access to Medicare and Medicaid benefits under</w:t>
      </w:r>
      <w:r w:rsidRPr="004A23D5">
        <w:t xml:space="preserve"> </w:t>
      </w:r>
      <w:r w:rsidR="00BD4DD8" w:rsidRPr="004A23D5">
        <w:t>a si</w:t>
      </w:r>
      <w:r w:rsidRPr="004A23D5">
        <w:t xml:space="preserve">ngle managed care organization, </w:t>
      </w:r>
      <w:r w:rsidR="00BD4DD8" w:rsidRPr="004A23D5">
        <w:t xml:space="preserve">have a CMS-approved, MIPPA-compliant contract with a State Medicaid Agency that includes coverage of specified primary, acute, and long-term care benefits and services, consistent with state policy, </w:t>
      </w:r>
      <w:r w:rsidRPr="004A23D5">
        <w:t xml:space="preserve">under risk-based financing, </w:t>
      </w:r>
      <w:r w:rsidR="00BD4DD8" w:rsidRPr="004A23D5">
        <w:t xml:space="preserve">coordinate the delivery of covered Medicare and Medicaid health and long-term care services, using aligned care management and specialty care network methods for high-risk enrollees; and employ policies and procedures approved by CMS and the state to coordinate or integrate member materials, enrollment, communications, grievance and appeals, and quality improvement. </w:t>
      </w:r>
    </w:p>
    <w:p w14:paraId="48FA4E30" w14:textId="77777777" w:rsidR="00E51093" w:rsidRPr="004A23D5" w:rsidRDefault="00E51093" w:rsidP="004A23D5"/>
    <w:p w14:paraId="45965BA8" w14:textId="77777777" w:rsidR="00E51093" w:rsidRPr="004A23D5" w:rsidRDefault="004A23D5" w:rsidP="00D73319">
      <w:r w:rsidRPr="004A23D5">
        <w:rPr>
          <w:b/>
        </w:rPr>
        <w:t>Medicare Improvements for Patients and Providers Act of 2008 (MIPPA):</w:t>
      </w:r>
      <w:r w:rsidRPr="004A23D5">
        <w:t xml:space="preserve"> The statute that lifted a prior moratorium on SNP contracts and outlined the elements for agreements between Medicaid agencies and D-SNPs.  MIPPA was amended by </w:t>
      </w:r>
      <w:r w:rsidR="00A43111" w:rsidRPr="002121BF">
        <w:t xml:space="preserve">section </w:t>
      </w:r>
      <w:r w:rsidR="00A43111" w:rsidRPr="00046400">
        <w:rPr>
          <w:lang w:val="en"/>
        </w:rPr>
        <w:t>1853(a)(1)(B)(iv) of the Social Security Act</w:t>
      </w:r>
      <w:r w:rsidR="00A43111" w:rsidRPr="004A23D5" w:rsidDel="00A43111">
        <w:t xml:space="preserve"> </w:t>
      </w:r>
      <w:r w:rsidRPr="004A23D5">
        <w:t xml:space="preserve"> to require all D-SNPs to have an executed contract with applicable state Medicaid agencies.  This agreement, commonly referred to as “the MIPPA agreement,” must set forth how the D-SNP will coordinate access to the Medicaid services to which the beneficiary is entitled. </w:t>
      </w:r>
    </w:p>
    <w:p w14:paraId="34471C2A" w14:textId="77777777" w:rsidR="004A23D5" w:rsidRPr="004A23D5" w:rsidRDefault="004A23D5" w:rsidP="00D73319"/>
    <w:p w14:paraId="271052D2" w14:textId="77777777" w:rsidR="004A23D5" w:rsidRPr="004A23D5" w:rsidRDefault="004A23D5" w:rsidP="00A43111">
      <w:r w:rsidRPr="004A23D5">
        <w:rPr>
          <w:b/>
        </w:rPr>
        <w:t>Medicare-Medicaid Coordination Office</w:t>
      </w:r>
      <w:r w:rsidRPr="004A23D5">
        <w:t xml:space="preserve">: </w:t>
      </w:r>
      <w:r w:rsidR="00A43111">
        <w:t>An office within CMS, f</w:t>
      </w:r>
      <w:r w:rsidR="00A43111" w:rsidRPr="004A23D5">
        <w:t xml:space="preserve">ormally </w:t>
      </w:r>
      <w:r w:rsidR="00A43111">
        <w:t xml:space="preserve">named </w:t>
      </w:r>
      <w:r w:rsidRPr="004A23D5">
        <w:t xml:space="preserve">the Federal Coordinated Health Care Office, established </w:t>
      </w:r>
      <w:r w:rsidR="00A43111" w:rsidRPr="00A43111">
        <w:t xml:space="preserve">to more effectively integrate benefits under the Medicare program and the Medicaid program and improve the coordination between the </w:t>
      </w:r>
      <w:r w:rsidR="00710202">
        <w:t>f</w:t>
      </w:r>
      <w:r w:rsidR="00A43111" w:rsidRPr="00A43111">
        <w:t xml:space="preserve">ederal </w:t>
      </w:r>
      <w:r w:rsidR="00710202">
        <w:t>g</w:t>
      </w:r>
      <w:r w:rsidR="00A43111" w:rsidRPr="00A43111">
        <w:t xml:space="preserve">overnment and </w:t>
      </w:r>
      <w:r w:rsidR="00710202">
        <w:t>s</w:t>
      </w:r>
      <w:r w:rsidR="00A43111" w:rsidRPr="00A43111">
        <w:t>tates for individuals eligible for benefits under both such programs in order to ensure that such individuals get full access to the items and services to which they are entitled</w:t>
      </w:r>
      <w:r w:rsidRPr="004A23D5">
        <w:t>.</w:t>
      </w:r>
    </w:p>
    <w:p w14:paraId="38461AC8" w14:textId="77777777" w:rsidR="00E51093" w:rsidRPr="004A23D5" w:rsidRDefault="00E51093" w:rsidP="00D73319"/>
    <w:p w14:paraId="747E31FC" w14:textId="77777777" w:rsidR="00362FC2" w:rsidRPr="00362FC2" w:rsidRDefault="00362FC2" w:rsidP="00D73319">
      <w:r w:rsidRPr="00362FC2">
        <w:rPr>
          <w:b/>
        </w:rPr>
        <w:t>Medicare Shared Savings Program (MSSP):</w:t>
      </w:r>
      <w:r>
        <w:rPr>
          <w:b/>
        </w:rPr>
        <w:t xml:space="preserve"> </w:t>
      </w:r>
      <w:r>
        <w:rPr>
          <w:lang w:val="en"/>
        </w:rPr>
        <w:t xml:space="preserve">A program aiming to </w:t>
      </w:r>
      <w:r w:rsidRPr="00362FC2">
        <w:rPr>
          <w:lang w:val="en"/>
        </w:rPr>
        <w:t>facilitate coordination and cooperation among providers to improve the quality of car</w:t>
      </w:r>
      <w:r>
        <w:rPr>
          <w:lang w:val="en"/>
        </w:rPr>
        <w:t xml:space="preserve">e for Medicare </w:t>
      </w:r>
      <w:r w:rsidRPr="00362FC2">
        <w:rPr>
          <w:lang w:val="en"/>
        </w:rPr>
        <w:t>FFS beneficiaries and reduce unnecessary costs.</w:t>
      </w:r>
      <w:r>
        <w:rPr>
          <w:lang w:val="en"/>
        </w:rPr>
        <w:t xml:space="preserve"> </w:t>
      </w:r>
    </w:p>
    <w:p w14:paraId="28508DC1" w14:textId="77777777" w:rsidR="00362FC2" w:rsidRDefault="00362FC2" w:rsidP="00D73319">
      <w:pPr>
        <w:pStyle w:val="ListParagraph"/>
        <w:ind w:left="0"/>
        <w:rPr>
          <w:b/>
        </w:rPr>
      </w:pPr>
    </w:p>
    <w:p w14:paraId="355AECAC" w14:textId="77777777" w:rsidR="004A23D5" w:rsidRPr="004A23D5" w:rsidRDefault="004A23D5" w:rsidP="00D73319">
      <w:r w:rsidRPr="004A23D5">
        <w:rPr>
          <w:b/>
        </w:rPr>
        <w:t xml:space="preserve">Model of </w:t>
      </w:r>
      <w:r w:rsidR="003556E5">
        <w:rPr>
          <w:b/>
        </w:rPr>
        <w:t>C</w:t>
      </w:r>
      <w:r w:rsidRPr="004A23D5">
        <w:rPr>
          <w:b/>
        </w:rPr>
        <w:t xml:space="preserve">are (MOC): </w:t>
      </w:r>
      <w:r w:rsidRPr="004A23D5">
        <w:t xml:space="preserve">A structure for care management processes and systems that will enable the health plan to provide </w:t>
      </w:r>
      <w:r w:rsidR="00BD4DD8" w:rsidRPr="004A23D5">
        <w:t>coordinated care for special needs individuals.</w:t>
      </w:r>
      <w:r w:rsidRPr="004A23D5">
        <w:t xml:space="preserve"> </w:t>
      </w:r>
      <w:r w:rsidR="00BD4DD8" w:rsidRPr="004A23D5">
        <w:lastRenderedPageBreak/>
        <w:t>The MOC provides the foundation for promoting SNP quality, care management, and care coordination processes.</w:t>
      </w:r>
      <w:r w:rsidRPr="004A23D5">
        <w:t xml:space="preserve"> </w:t>
      </w:r>
      <w:r w:rsidR="00BD4DD8" w:rsidRPr="004A23D5">
        <w:t xml:space="preserve">Every SNP must have MOC reviewed and approved by the </w:t>
      </w:r>
      <w:r w:rsidR="00BD4DD8" w:rsidRPr="004A23D5">
        <w:rPr>
          <w:bCs/>
        </w:rPr>
        <w:t>National Committee for Quality Assurance (NCQA). NCQA is a</w:t>
      </w:r>
      <w:r w:rsidR="00BD4DD8" w:rsidRPr="004A23D5">
        <w:t xml:space="preserve"> private, not-for-profit organization that</w:t>
      </w:r>
      <w:r w:rsidR="003556E5">
        <w:t>, among other functions,</w:t>
      </w:r>
      <w:r w:rsidR="00BD4DD8" w:rsidRPr="004A23D5">
        <w:t xml:space="preserve"> has contracted with CMS to develop a set of measures to evaluate the structure, processes, and performance of SNPs. </w:t>
      </w:r>
    </w:p>
    <w:p w14:paraId="7C3647DD" w14:textId="77777777" w:rsidR="00E51093" w:rsidRPr="004A23D5" w:rsidRDefault="00E51093" w:rsidP="00D73319"/>
    <w:p w14:paraId="26B0D854" w14:textId="559AE2F7" w:rsidR="00B95921" w:rsidRPr="00A94AC2" w:rsidRDefault="00B95921" w:rsidP="00B95921">
      <w:r>
        <w:rPr>
          <w:b/>
        </w:rPr>
        <w:t>Money</w:t>
      </w:r>
      <w:r w:rsidRPr="0048288B">
        <w:rPr>
          <w:b/>
        </w:rPr>
        <w:t xml:space="preserve"> Follows the Person program</w:t>
      </w:r>
      <w:r>
        <w:rPr>
          <w:b/>
        </w:rPr>
        <w:t>:</w:t>
      </w:r>
      <w:r>
        <w:t xml:space="preserve"> Money Follows the Person Rebalancing Demonstration Grant is a federal grant program that helps states rebalance their Medicaid long-term care systems.   </w:t>
      </w:r>
    </w:p>
    <w:p w14:paraId="001AFEE2" w14:textId="77777777" w:rsidR="00B95921" w:rsidRDefault="00B95921" w:rsidP="00D73319">
      <w:pPr>
        <w:rPr>
          <w:b/>
        </w:rPr>
      </w:pPr>
    </w:p>
    <w:p w14:paraId="496FF121" w14:textId="77777777" w:rsidR="004A23D5" w:rsidRPr="004A23D5" w:rsidRDefault="004A23D5" w:rsidP="00D73319">
      <w:r w:rsidRPr="004A23D5">
        <w:rPr>
          <w:b/>
        </w:rPr>
        <w:t>New to Service:</w:t>
      </w:r>
      <w:r w:rsidRPr="004A23D5">
        <w:t xml:space="preserve"> Beneficiaries who are </w:t>
      </w:r>
      <w:r w:rsidR="003556E5">
        <w:t>entering</w:t>
      </w:r>
      <w:r w:rsidRPr="004A23D5">
        <w:t xml:space="preserve"> LTSS</w:t>
      </w:r>
      <w:r w:rsidR="003556E5">
        <w:t xml:space="preserve"> care for the first time</w:t>
      </w:r>
      <w:r w:rsidRPr="004A23D5">
        <w:t>.</w:t>
      </w:r>
    </w:p>
    <w:p w14:paraId="668264F7" w14:textId="77777777" w:rsidR="00E51093" w:rsidRPr="004A23D5" w:rsidRDefault="00E51093" w:rsidP="00D73319"/>
    <w:p w14:paraId="336839BD" w14:textId="77777777" w:rsidR="004A23D5" w:rsidRPr="004A23D5" w:rsidRDefault="004A23D5" w:rsidP="00D73319">
      <w:r w:rsidRPr="004A23D5">
        <w:rPr>
          <w:b/>
        </w:rPr>
        <w:t>North Carolina Department of Health and Human Services (DHHS):</w:t>
      </w:r>
      <w:r w:rsidRPr="004A23D5">
        <w:t xml:space="preserve"> The Department of Health and Human Services manages the delivery of health- and human-related services for all North Carolinians, especially our most vulnerable citizens – children, elderly, disabled and low-income families. The Department works with health care professionals, community leaders and advocacy groups; local, state and federal entities; and many other stakeholders to make this happen. </w:t>
      </w:r>
      <w:r w:rsidR="00BD4DD8" w:rsidRPr="004A23D5">
        <w:t>The Department is divided into 30 divisions and offices. NCDHHS divisions and offices fall under four broad service areas - health, human services, administrative, and support functions.</w:t>
      </w:r>
      <w:r w:rsidRPr="004A23D5">
        <w:t xml:space="preserve"> </w:t>
      </w:r>
      <w:r w:rsidR="00BD4DD8" w:rsidRPr="004A23D5">
        <w:t>NCDHHS also oversees 14 facilities: developmental centers, neuro-medical treatment centers, psychiatric hospitals, alcohol and drug abuse treatment centers, and two residential programs for children.</w:t>
      </w:r>
    </w:p>
    <w:p w14:paraId="407BD19D" w14:textId="77777777" w:rsidR="004A23D5" w:rsidRPr="004A23D5" w:rsidRDefault="004A23D5" w:rsidP="00D73319"/>
    <w:p w14:paraId="69255896" w14:textId="77777777" w:rsidR="004A23D5" w:rsidRPr="004A23D5" w:rsidRDefault="00BD4DD8" w:rsidP="00D73319">
      <w:r w:rsidRPr="004A23D5">
        <w:rPr>
          <w:b/>
        </w:rPr>
        <w:t xml:space="preserve">North Carolina Medicaid Prepaid Health Plan </w:t>
      </w:r>
      <w:r w:rsidR="004A23D5" w:rsidRPr="004A23D5">
        <w:rPr>
          <w:b/>
        </w:rPr>
        <w:t>(PHP)</w:t>
      </w:r>
      <w:r w:rsidR="003556E5">
        <w:rPr>
          <w:b/>
        </w:rPr>
        <w:t xml:space="preserve"> Program</w:t>
      </w:r>
      <w:r w:rsidR="004A23D5" w:rsidRPr="004A23D5">
        <w:rPr>
          <w:b/>
        </w:rPr>
        <w:t>:</w:t>
      </w:r>
      <w:r w:rsidR="004A23D5" w:rsidRPr="004A23D5">
        <w:t xml:space="preserve"> A capitated program </w:t>
      </w:r>
      <w:r w:rsidR="003556E5">
        <w:t>initially for non-dual-</w:t>
      </w:r>
      <w:r w:rsidR="004A23D5" w:rsidRPr="004A23D5">
        <w:t>eligible Medicaid beneficiaries in North Carolina. The PHPs are anticipated to begin serving enrollees on or about July 1, 2019, following receipt of necessary federal approvals plus efforts to procure and contract with PHPs.</w:t>
      </w:r>
    </w:p>
    <w:p w14:paraId="58C4698D" w14:textId="77777777" w:rsidR="00E51093" w:rsidRPr="004A23D5" w:rsidRDefault="00E51093" w:rsidP="00D73319"/>
    <w:p w14:paraId="0212381E" w14:textId="4DC34B3D" w:rsidR="004A23D5" w:rsidRPr="004A23D5" w:rsidRDefault="004A23D5" w:rsidP="00D73319">
      <w:r w:rsidRPr="004A23D5">
        <w:rPr>
          <w:b/>
        </w:rPr>
        <w:t>Nursing Facility Clinically Eligible:</w:t>
      </w:r>
      <w:r w:rsidRPr="004A23D5">
        <w:t xml:space="preserve"> </w:t>
      </w:r>
      <w:r w:rsidR="00B95921" w:rsidRPr="002F7061">
        <w:t>A standard of eligibility for care in a nursing facility, based on an individual’s care needs and functional, cognitive, and medical status as set out in North Carolina Medicaid and Health Choice Clinical Coverage Policy 2B-1. Professional judgment and a thorough evaluation of the resident’s or beneficiary’s medical condition and psychosocial needs are necessary, as well as an understanding of and the ability to differentiate between the need for nursing facility care and other health care alternatives.</w:t>
      </w:r>
    </w:p>
    <w:p w14:paraId="0FFF8DF9" w14:textId="77777777" w:rsidR="00E51093" w:rsidRPr="004A23D5" w:rsidRDefault="00E51093" w:rsidP="00D73319"/>
    <w:p w14:paraId="59F65057" w14:textId="0834BCCD" w:rsidR="004A23D5" w:rsidRPr="004A23D5" w:rsidRDefault="004A23D5" w:rsidP="00D73319">
      <w:r w:rsidRPr="004A23D5">
        <w:rPr>
          <w:b/>
        </w:rPr>
        <w:t>Partial-Dual Eligible Beneficiaries:</w:t>
      </w:r>
      <w:r w:rsidRPr="004A23D5">
        <w:t xml:space="preserve"> I</w:t>
      </w:r>
      <w:r w:rsidR="00BD4DD8" w:rsidRPr="004A23D5">
        <w:t>ndividuals who are entitled to benefits under Medicare Part A, enrolled in Medicare Part B, eligible to enroll in Medicare Part D,</w:t>
      </w:r>
      <w:r w:rsidRPr="004A23D5">
        <w:t xml:space="preserve"> and eligible for some form of assistance under the North Carolina Medicaid program but not full Medicaid benefits.  The four categories of Partial-Dual Eligible Beneficiaries in North Carolina are: (1) Comprehensive Medicare-Aid program (MQB-Q) (Medicaid pays Medicare premiums and cost-sharing), (2) Limited Medicare-Aid (MQB-B) (Medicaid only pays Part B premiums), (3) Medicaid-Working Disabled (MWD) (Medicaid only pays Part A premiums), and (4) Limited </w:t>
      </w:r>
      <w:r w:rsidRPr="004A23D5">
        <w:lastRenderedPageBreak/>
        <w:t>Medicare-Aid Capped Enrollment (MQB-E) (Medicaid pays Part B premiums, but fully federally funded without state cost-sharing).</w:t>
      </w:r>
    </w:p>
    <w:p w14:paraId="59750401" w14:textId="77777777" w:rsidR="00E51093" w:rsidRPr="004A23D5" w:rsidRDefault="00E51093" w:rsidP="00D73319">
      <w:pPr>
        <w:rPr>
          <w:b/>
        </w:rPr>
      </w:pPr>
    </w:p>
    <w:p w14:paraId="79277180" w14:textId="77777777" w:rsidR="004A23D5" w:rsidRPr="004A23D5" w:rsidRDefault="004A23D5" w:rsidP="00D73319">
      <w:r w:rsidRPr="004A23D5">
        <w:rPr>
          <w:b/>
        </w:rPr>
        <w:t>Personal Care:</w:t>
      </w:r>
      <w:r w:rsidRPr="004A23D5">
        <w:t xml:space="preserve"> Service that provides some or total assistance with personal hygiene, dressing and feeding, and nutritional and environmental support functions. Such services must be essential to the maintenance of the patient’s health and safety in his or her own home.</w:t>
      </w:r>
    </w:p>
    <w:p w14:paraId="793A4537" w14:textId="77777777" w:rsidR="00E51093" w:rsidRPr="004A23D5" w:rsidRDefault="00E51093" w:rsidP="00D73319"/>
    <w:p w14:paraId="4B7E49CA" w14:textId="77777777" w:rsidR="004A23D5" w:rsidRPr="004A23D5" w:rsidRDefault="004A23D5" w:rsidP="00D73319">
      <w:r w:rsidRPr="004A23D5">
        <w:rPr>
          <w:b/>
        </w:rPr>
        <w:t>Pre-Admission Screening and Resident Review (PASRR):</w:t>
      </w:r>
      <w:r w:rsidRPr="004A23D5">
        <w:t xml:space="preserve"> A federal requirement to help ensure that individuals are not inappropriately placed in </w:t>
      </w:r>
      <w:r w:rsidR="003556E5">
        <w:t>nursing homes for long-</w:t>
      </w:r>
      <w:r w:rsidRPr="004A23D5">
        <w:t>term care. PASRR requires that 1) all applicants to a Medicaid-certified nursing facility be evaluated for mental illness and/or intellectual disability; 2) be offered the most appropriate setting for their needs (in the community, a nursing facility, or acute care settings); and 3) receive the services they need in those settings.</w:t>
      </w:r>
    </w:p>
    <w:p w14:paraId="46E19922" w14:textId="77777777" w:rsidR="00E51093" w:rsidRPr="004A23D5" w:rsidRDefault="00E51093" w:rsidP="00D73319"/>
    <w:p w14:paraId="57BC8385" w14:textId="77777777" w:rsidR="004A23D5" w:rsidRPr="004A23D5" w:rsidRDefault="004A23D5" w:rsidP="00D73319">
      <w:r w:rsidRPr="004A23D5">
        <w:rPr>
          <w:b/>
        </w:rPr>
        <w:t>Primary Care Provider (PCP):</w:t>
      </w:r>
      <w:r w:rsidRPr="004A23D5">
        <w:t xml:space="preserve"> A provider, including a specialist serving as a PCP, who within the provider's scope of practice and in accordance with </w:t>
      </w:r>
      <w:r w:rsidR="003556E5">
        <w:t>s</w:t>
      </w:r>
      <w:r w:rsidRPr="004A23D5">
        <w:t xml:space="preserve">tate certification </w:t>
      </w:r>
      <w:r w:rsidR="003556E5">
        <w:t xml:space="preserve">or licensure </w:t>
      </w:r>
      <w:r w:rsidRPr="004A23D5">
        <w:t>requirements, is responsible for providing all preventive and primary care services to his or her assigned patients in the capitated plan.</w:t>
      </w:r>
    </w:p>
    <w:p w14:paraId="760E5ACE" w14:textId="77777777" w:rsidR="00E51093" w:rsidRPr="004A23D5" w:rsidRDefault="00E51093" w:rsidP="00D73319"/>
    <w:p w14:paraId="1FBE9AB5" w14:textId="77777777" w:rsidR="004A23D5" w:rsidRPr="004A23D5" w:rsidRDefault="004A23D5" w:rsidP="00D73319">
      <w:r w:rsidRPr="004A23D5">
        <w:rPr>
          <w:b/>
        </w:rPr>
        <w:t>Prior Authorization:</w:t>
      </w:r>
      <w:r w:rsidRPr="004A23D5">
        <w:t xml:space="preserve"> Review and approval by the capitated plan that must be obtained prior to a beneficiary receiving covered items and services for which prior authorization is required.</w:t>
      </w:r>
    </w:p>
    <w:p w14:paraId="6E41CD9E" w14:textId="77777777" w:rsidR="00E51093" w:rsidRPr="004A23D5" w:rsidRDefault="00E51093" w:rsidP="00D73319"/>
    <w:p w14:paraId="6D7A2B9E" w14:textId="77777777" w:rsidR="004A23D5" w:rsidRPr="004A23D5" w:rsidRDefault="004A23D5" w:rsidP="00D73319">
      <w:r w:rsidRPr="004A23D5">
        <w:rPr>
          <w:b/>
        </w:rPr>
        <w:t>Program of All-inclusive Care for the Elderly (PACE):</w:t>
      </w:r>
      <w:r w:rsidRPr="004A23D5">
        <w:t xml:space="preserve"> A </w:t>
      </w:r>
      <w:r w:rsidRPr="004A23D5">
        <w:rPr>
          <w:lang w:val="en"/>
        </w:rPr>
        <w:t xml:space="preserve">Medicare and Medicaid program that helps people meet their health care needs in the community instead of going to a nursing home or other </w:t>
      </w:r>
      <w:r w:rsidR="003556E5">
        <w:rPr>
          <w:lang w:val="en"/>
        </w:rPr>
        <w:t xml:space="preserve">institutional </w:t>
      </w:r>
      <w:r w:rsidRPr="004A23D5">
        <w:rPr>
          <w:lang w:val="en"/>
        </w:rPr>
        <w:t>care facility.</w:t>
      </w:r>
      <w:r w:rsidR="003556E5">
        <w:rPr>
          <w:lang w:val="en"/>
        </w:rPr>
        <w:t xml:space="preserve"> Enrollment is limited to persons aged 55 or older who are deemed qualified for nursing facility level of care. </w:t>
      </w:r>
      <w:r w:rsidRPr="004A23D5">
        <w:rPr>
          <w:lang w:val="en"/>
        </w:rPr>
        <w:t xml:space="preserve"> </w:t>
      </w:r>
    </w:p>
    <w:p w14:paraId="02E84B1B" w14:textId="77777777" w:rsidR="00E51093" w:rsidRPr="004A23D5" w:rsidRDefault="00E51093" w:rsidP="00D73319"/>
    <w:p w14:paraId="24960448" w14:textId="77777777" w:rsidR="004A23D5" w:rsidRPr="004A23D5" w:rsidRDefault="004A23D5" w:rsidP="00D73319">
      <w:r w:rsidRPr="004A23D5">
        <w:rPr>
          <w:b/>
        </w:rPr>
        <w:t>Provider:</w:t>
      </w:r>
      <w:r w:rsidRPr="004A23D5">
        <w:t xml:space="preserve"> A person or organization enrolled with CMS to provide Medicare Covered Items or Services, or issued a </w:t>
      </w:r>
      <w:r w:rsidR="003556E5">
        <w:t>p</w:t>
      </w:r>
      <w:r w:rsidRPr="004A23D5">
        <w:t xml:space="preserve">rovider identification number by the </w:t>
      </w:r>
      <w:r w:rsidR="003556E5">
        <w:t>s</w:t>
      </w:r>
      <w:r w:rsidRPr="004A23D5">
        <w:t xml:space="preserve">tate to provide Medicaid Covered Items or Services, to a </w:t>
      </w:r>
      <w:r w:rsidR="003556E5">
        <w:t>p</w:t>
      </w:r>
      <w:r w:rsidRPr="004A23D5">
        <w:t xml:space="preserve">articipant. The capitated plans are not </w:t>
      </w:r>
      <w:r w:rsidR="003556E5">
        <w:t>themselves</w:t>
      </w:r>
      <w:r w:rsidRPr="004A23D5">
        <w:t xml:space="preserve"> provider</w:t>
      </w:r>
      <w:r w:rsidR="003556E5">
        <w:t>s</w:t>
      </w:r>
      <w:r w:rsidRPr="004A23D5">
        <w:t>.</w:t>
      </w:r>
    </w:p>
    <w:p w14:paraId="2A2EFDD9" w14:textId="77777777" w:rsidR="00E51093" w:rsidRPr="004A23D5" w:rsidRDefault="00E51093" w:rsidP="00D73319"/>
    <w:p w14:paraId="67CD4772" w14:textId="77777777" w:rsidR="004A23D5" w:rsidRPr="004A23D5" w:rsidRDefault="004A23D5" w:rsidP="00D73319">
      <w:r w:rsidRPr="004A23D5">
        <w:rPr>
          <w:b/>
        </w:rPr>
        <w:t>Readiness Review:</w:t>
      </w:r>
      <w:r w:rsidRPr="004A23D5">
        <w:t xml:space="preserve"> The readiness review will evaluate the capitated plans’ ability to comply with the federal and state requirements, including but not limited to, the ability to quickly and accurately process claims and enrollment information, accept and transition new participants, and provide adequate access to all Medicare and</w:t>
      </w:r>
      <w:r w:rsidR="003E126D">
        <w:t>/or</w:t>
      </w:r>
      <w:r w:rsidRPr="004A23D5">
        <w:t xml:space="preserve"> Medicaid-covered Medically Necessary I</w:t>
      </w:r>
      <w:r w:rsidR="003E126D">
        <w:t>tems and Services. CMS and the s</w:t>
      </w:r>
      <w:r w:rsidRPr="004A23D5">
        <w:t xml:space="preserve">tate use the results to inform decisions about whether the capitated plan is ready to begin </w:t>
      </w:r>
      <w:r w:rsidR="003E126D">
        <w:t>a</w:t>
      </w:r>
      <w:r w:rsidRPr="004A23D5">
        <w:t>ccepting enrollment. At a minimum, the readiness review includes a desk review and a site visit to the prospective plan’s headquarters.</w:t>
      </w:r>
    </w:p>
    <w:p w14:paraId="493AC38B" w14:textId="77777777" w:rsidR="00E51093" w:rsidRPr="004A23D5" w:rsidRDefault="00E51093" w:rsidP="00D73319"/>
    <w:p w14:paraId="6E6C913F" w14:textId="77777777" w:rsidR="004A23D5" w:rsidRPr="004A23D5" w:rsidRDefault="004A23D5" w:rsidP="00D73319">
      <w:r w:rsidRPr="004A23D5">
        <w:rPr>
          <w:b/>
          <w:lang w:val="en"/>
        </w:rPr>
        <w:t>Seniors’ Health Insurance Information Program (</w:t>
      </w:r>
      <w:r w:rsidRPr="004A23D5">
        <w:rPr>
          <w:b/>
          <w:bCs/>
          <w:lang w:val="en"/>
        </w:rPr>
        <w:t>SHIIP</w:t>
      </w:r>
      <w:r w:rsidRPr="004A23D5">
        <w:rPr>
          <w:b/>
          <w:lang w:val="en"/>
        </w:rPr>
        <w:t>):</w:t>
      </w:r>
      <w:r w:rsidRPr="004A23D5">
        <w:rPr>
          <w:lang w:val="en"/>
        </w:rPr>
        <w:t xml:space="preserve"> A program that counsels Medicare beneficiaries and caregivers in North Carolina about Medicare, </w:t>
      </w:r>
      <w:r w:rsidRPr="004A23D5">
        <w:rPr>
          <w:lang w:val="en"/>
        </w:rPr>
        <w:lastRenderedPageBreak/>
        <w:t>Medicare supplements, Medicare Advantage, Medicare Part D, and long-term care insurance.</w:t>
      </w:r>
    </w:p>
    <w:p w14:paraId="560D115A" w14:textId="77777777" w:rsidR="00E51093" w:rsidRPr="004A23D5" w:rsidRDefault="00E51093" w:rsidP="00D73319">
      <w:pPr>
        <w:rPr>
          <w:b/>
        </w:rPr>
      </w:pPr>
    </w:p>
    <w:p w14:paraId="4E5F8016" w14:textId="77777777" w:rsidR="004A23D5" w:rsidRPr="004A23D5" w:rsidRDefault="004A23D5" w:rsidP="00D73319">
      <w:r w:rsidRPr="004A23D5">
        <w:rPr>
          <w:b/>
        </w:rPr>
        <w:t>Serious Mental Illness:</w:t>
      </w:r>
      <w:r w:rsidRPr="004A23D5">
        <w:t xml:space="preserve"> A diagnosable mental disorder experienced by an adult that is sufficiently severe and enduring to cause functional impairment in one or more life areas and a recurrent need for mental health services.</w:t>
      </w:r>
    </w:p>
    <w:p w14:paraId="40C1B664" w14:textId="77777777" w:rsidR="00E51093" w:rsidRPr="004A23D5" w:rsidRDefault="00E51093" w:rsidP="00D73319"/>
    <w:p w14:paraId="627EF178" w14:textId="77777777" w:rsidR="004A23D5" w:rsidRPr="004A23D5" w:rsidRDefault="004A23D5" w:rsidP="00D73319">
      <w:r w:rsidRPr="004A23D5">
        <w:rPr>
          <w:b/>
        </w:rPr>
        <w:t>Spend-down:</w:t>
      </w:r>
      <w:r w:rsidRPr="004A23D5">
        <w:t xml:space="preserve"> The policy that allows an individual to qualify for the Medicaid Program by incurring medical expenses at least equal to the amount by which his or her income or assets exceed eligibility limits. It operates similarly to deductibles in private insurance in that the </w:t>
      </w:r>
      <w:r w:rsidR="003E126D">
        <w:t>s</w:t>
      </w:r>
      <w:r w:rsidRPr="004A23D5">
        <w:t>pend-down amount represents medical expenses the individual is responsible to pay.</w:t>
      </w:r>
    </w:p>
    <w:p w14:paraId="3B026BF3" w14:textId="77777777" w:rsidR="00E51093" w:rsidRPr="004A23D5" w:rsidRDefault="00E51093" w:rsidP="00D73319"/>
    <w:p w14:paraId="66F41D92" w14:textId="77777777" w:rsidR="004A23D5" w:rsidRPr="004A23D5" w:rsidRDefault="004A23D5" w:rsidP="00D73319">
      <w:r w:rsidRPr="004A23D5">
        <w:rPr>
          <w:b/>
        </w:rPr>
        <w:t>State:</w:t>
      </w:r>
      <w:r w:rsidRPr="004A23D5">
        <w:t xml:space="preserve"> The North Carolina Department of Health and Human Services (DHHS), is the Single State Medicaid Agency, and as such has ultimate authority for the program.</w:t>
      </w:r>
    </w:p>
    <w:p w14:paraId="3E1F5124" w14:textId="77777777" w:rsidR="00E51093" w:rsidRPr="004A23D5" w:rsidRDefault="00E51093" w:rsidP="00D73319"/>
    <w:p w14:paraId="5278A985" w14:textId="77777777" w:rsidR="004A23D5" w:rsidRPr="004A23D5" w:rsidRDefault="004A23D5" w:rsidP="00D73319">
      <w:r w:rsidRPr="004A23D5">
        <w:rPr>
          <w:b/>
        </w:rPr>
        <w:t>State Plan:</w:t>
      </w:r>
      <w:r w:rsidRPr="004A23D5">
        <w:t xml:space="preserve"> The North </w:t>
      </w:r>
      <w:r w:rsidR="003E126D">
        <w:t xml:space="preserve">Carolina State Plan for medical assistance (Medicaid) filed with </w:t>
      </w:r>
      <w:r w:rsidRPr="004A23D5">
        <w:t>CMS, in compliance with Title XIX of the Social Security Act.</w:t>
      </w:r>
    </w:p>
    <w:p w14:paraId="7A0C2C2E" w14:textId="77777777" w:rsidR="00E51093" w:rsidRPr="004A23D5" w:rsidRDefault="00E51093" w:rsidP="00D73319"/>
    <w:p w14:paraId="4007CAE2" w14:textId="77777777" w:rsidR="004A23D5" w:rsidRPr="004A23D5" w:rsidRDefault="004A23D5" w:rsidP="00D73319">
      <w:r w:rsidRPr="004A23D5">
        <w:rPr>
          <w:b/>
        </w:rPr>
        <w:t>Utilization Management:</w:t>
      </w:r>
      <w:r w:rsidRPr="004A23D5">
        <w:t xml:space="preserve"> A comprehensive approach and planned activities for evaluating the appropriateness, need and efficiency of services, procedures and facilities according to established criteria or guidelines under the provisions of the program</w:t>
      </w:r>
      <w:r w:rsidR="00BD4DD8" w:rsidRPr="004A23D5">
        <w:t xml:space="preserve">. Utilization </w:t>
      </w:r>
      <w:r w:rsidR="00F06F7B">
        <w:t>m</w:t>
      </w:r>
      <w:r w:rsidR="00BD4DD8" w:rsidRPr="004A23D5">
        <w:t xml:space="preserve">anagement typically includes new activities or decisions based upon the analysis of care, and describes proactive procedures, including discharge planning, concurrent planning, pre-certification and clinical case appeals. It also covers proactive processes, such as concurrent clinical reviews and peer reviews, as well as </w:t>
      </w:r>
      <w:r w:rsidRPr="004A23D5">
        <w:t>a</w:t>
      </w:r>
      <w:r w:rsidR="00BD4DD8" w:rsidRPr="004A23D5">
        <w:t xml:space="preserve">ppeals introduced by the </w:t>
      </w:r>
      <w:r w:rsidRPr="004A23D5">
        <w:t>p</w:t>
      </w:r>
      <w:r w:rsidR="00BD4DD8" w:rsidRPr="004A23D5">
        <w:t>rovider</w:t>
      </w:r>
      <w:r w:rsidR="00F06F7B">
        <w:t xml:space="preserve"> or</w:t>
      </w:r>
      <w:r w:rsidR="00BD4DD8" w:rsidRPr="004A23D5">
        <w:t xml:space="preserve"> </w:t>
      </w:r>
      <w:r w:rsidRPr="004A23D5">
        <w:t>p</w:t>
      </w:r>
      <w:r w:rsidR="00BD4DD8" w:rsidRPr="004A23D5">
        <w:t>articipant.</w:t>
      </w:r>
    </w:p>
    <w:p w14:paraId="05FF28C8" w14:textId="77777777" w:rsidR="00E51093" w:rsidRPr="004A23D5" w:rsidRDefault="00E51093" w:rsidP="00D73319"/>
    <w:p w14:paraId="28CC2A9E" w14:textId="77777777" w:rsidR="00E51093" w:rsidRPr="004A23D5" w:rsidRDefault="004A23D5" w:rsidP="00D73319">
      <w:r w:rsidRPr="004A23D5">
        <w:rPr>
          <w:b/>
        </w:rPr>
        <w:t xml:space="preserve">42 </w:t>
      </w:r>
      <w:r w:rsidR="00502DFB">
        <w:rPr>
          <w:b/>
        </w:rPr>
        <w:t>CFR</w:t>
      </w:r>
      <w:r w:rsidRPr="004A23D5">
        <w:rPr>
          <w:b/>
        </w:rPr>
        <w:t xml:space="preserve"> Part 2:</w:t>
      </w:r>
      <w:r w:rsidRPr="004A23D5">
        <w:t xml:space="preserve"> Federal regulations, promulgated pursuant to 42 U.S.C. § 290dd-2 governing the confidentiality of records related to federally supported substance use disorder treatments.</w:t>
      </w:r>
    </w:p>
    <w:p w14:paraId="3B8BBE73" w14:textId="77777777" w:rsidR="00124B8B" w:rsidRDefault="00124B8B" w:rsidP="00D73319">
      <w:r>
        <w:br w:type="page"/>
      </w:r>
    </w:p>
    <w:p w14:paraId="24F342DA" w14:textId="77777777" w:rsidR="007516BB" w:rsidRDefault="007516BB" w:rsidP="007516BB">
      <w:pPr>
        <w:pStyle w:val="Heading1"/>
      </w:pPr>
      <w:bookmarkStart w:id="33" w:name="_Toc473299917"/>
      <w:r w:rsidRPr="00D73319">
        <w:rPr>
          <w:rFonts w:asciiTheme="minorHAnsi" w:hAnsiTheme="minorHAnsi" w:cs="Times New Roman"/>
          <w:color w:val="auto"/>
          <w:sz w:val="24"/>
          <w:szCs w:val="24"/>
        </w:rPr>
        <w:lastRenderedPageBreak/>
        <w:t>APPENDIX B: MEMBERS OF DUAL ELIGIBLES ADVISORY COMMITTEE</w:t>
      </w:r>
      <w:bookmarkEnd w:id="33"/>
    </w:p>
    <w:p w14:paraId="3BB519DF" w14:textId="6D071546" w:rsidR="007516BB" w:rsidRPr="009D59F3" w:rsidRDefault="007516BB" w:rsidP="007516BB">
      <w:pPr>
        <w:jc w:val="center"/>
        <w:rPr>
          <w:i/>
        </w:rPr>
      </w:pPr>
    </w:p>
    <w:tbl>
      <w:tblPr>
        <w:tblStyle w:val="TableGrid"/>
        <w:tblW w:w="8725" w:type="dxa"/>
        <w:tblCellSpacing w:w="7" w:type="dxa"/>
        <w:tblCellMar>
          <w:left w:w="115" w:type="dxa"/>
          <w:right w:w="115" w:type="dxa"/>
        </w:tblCellMar>
        <w:tblLook w:val="04A0" w:firstRow="1" w:lastRow="0" w:firstColumn="1" w:lastColumn="0" w:noHBand="0" w:noVBand="1"/>
      </w:tblPr>
      <w:tblGrid>
        <w:gridCol w:w="2489"/>
        <w:gridCol w:w="6236"/>
      </w:tblGrid>
      <w:tr w:rsidR="00150848" w:rsidRPr="009D59F3" w14:paraId="5910A6CB" w14:textId="77777777" w:rsidTr="00150848">
        <w:trPr>
          <w:tblCellSpacing w:w="7" w:type="dxa"/>
        </w:trPr>
        <w:tc>
          <w:tcPr>
            <w:tcW w:w="2468" w:type="dxa"/>
            <w:shd w:val="clear" w:color="auto" w:fill="auto"/>
          </w:tcPr>
          <w:p w14:paraId="2DAE5D86" w14:textId="412B7F1C" w:rsidR="00150848" w:rsidRPr="009D59F3" w:rsidRDefault="00150848" w:rsidP="00395669">
            <w:pPr>
              <w:rPr>
                <w:b/>
              </w:rPr>
            </w:pPr>
            <w:r w:rsidRPr="009D59F3">
              <w:rPr>
                <w:b/>
              </w:rPr>
              <w:t>MEMBER</w:t>
            </w:r>
          </w:p>
        </w:tc>
        <w:tc>
          <w:tcPr>
            <w:tcW w:w="6215" w:type="dxa"/>
            <w:shd w:val="clear" w:color="auto" w:fill="auto"/>
          </w:tcPr>
          <w:p w14:paraId="1546AB88" w14:textId="77777777" w:rsidR="00150848" w:rsidRPr="009D59F3" w:rsidRDefault="00150848" w:rsidP="00395669">
            <w:pPr>
              <w:rPr>
                <w:b/>
              </w:rPr>
            </w:pPr>
            <w:r w:rsidRPr="009D59F3">
              <w:rPr>
                <w:b/>
              </w:rPr>
              <w:t>ORGANIZATION</w:t>
            </w:r>
          </w:p>
        </w:tc>
      </w:tr>
      <w:tr w:rsidR="00150848" w:rsidRPr="009D59F3" w14:paraId="0FC2288E" w14:textId="77777777" w:rsidTr="00150848">
        <w:trPr>
          <w:trHeight w:val="334"/>
          <w:tblCellSpacing w:w="7" w:type="dxa"/>
        </w:trPr>
        <w:tc>
          <w:tcPr>
            <w:tcW w:w="2468" w:type="dxa"/>
          </w:tcPr>
          <w:p w14:paraId="7F5C7C61" w14:textId="77777777" w:rsidR="00150848" w:rsidRPr="009D59F3" w:rsidRDefault="00150848" w:rsidP="00395669">
            <w:r w:rsidRPr="009D59F3">
              <w:t>Blair Barton-Percival</w:t>
            </w:r>
          </w:p>
        </w:tc>
        <w:tc>
          <w:tcPr>
            <w:tcW w:w="6215" w:type="dxa"/>
          </w:tcPr>
          <w:p w14:paraId="1A1C8183" w14:textId="77777777" w:rsidR="00150848" w:rsidRPr="009D59F3" w:rsidRDefault="00150848" w:rsidP="00395669">
            <w:r w:rsidRPr="009D59F3">
              <w:t>NC Association of Area Agencies on Aging</w:t>
            </w:r>
          </w:p>
        </w:tc>
      </w:tr>
      <w:tr w:rsidR="00150848" w:rsidRPr="009D59F3" w14:paraId="06950A1B" w14:textId="77777777" w:rsidTr="00150848">
        <w:trPr>
          <w:trHeight w:val="334"/>
          <w:tblCellSpacing w:w="7" w:type="dxa"/>
        </w:trPr>
        <w:tc>
          <w:tcPr>
            <w:tcW w:w="2468" w:type="dxa"/>
          </w:tcPr>
          <w:p w14:paraId="269A82C4" w14:textId="77777777" w:rsidR="00150848" w:rsidRPr="009D59F3" w:rsidRDefault="00150848" w:rsidP="00395669">
            <w:r w:rsidRPr="009D59F3">
              <w:t>Mary Bethel</w:t>
            </w:r>
          </w:p>
        </w:tc>
        <w:tc>
          <w:tcPr>
            <w:tcW w:w="6215" w:type="dxa"/>
          </w:tcPr>
          <w:p w14:paraId="10974F01" w14:textId="77777777" w:rsidR="00150848" w:rsidRPr="009D59F3" w:rsidRDefault="00150848" w:rsidP="00395669">
            <w:r w:rsidRPr="009D59F3">
              <w:t>NC Coalition on Aging</w:t>
            </w:r>
          </w:p>
        </w:tc>
      </w:tr>
      <w:tr w:rsidR="00150848" w:rsidRPr="009D59F3" w14:paraId="1ED02A07" w14:textId="77777777" w:rsidTr="00150848">
        <w:trPr>
          <w:trHeight w:val="288"/>
          <w:tblCellSpacing w:w="7" w:type="dxa"/>
        </w:trPr>
        <w:tc>
          <w:tcPr>
            <w:tcW w:w="2468" w:type="dxa"/>
          </w:tcPr>
          <w:p w14:paraId="1EB16149" w14:textId="77777777" w:rsidR="00150848" w:rsidRPr="009D59F3" w:rsidRDefault="00150848" w:rsidP="00395669">
            <w:r w:rsidRPr="009D59F3">
              <w:t>Vickie Bradley</w:t>
            </w:r>
          </w:p>
        </w:tc>
        <w:tc>
          <w:tcPr>
            <w:tcW w:w="6215" w:type="dxa"/>
          </w:tcPr>
          <w:p w14:paraId="15EDFF32" w14:textId="77777777" w:rsidR="00150848" w:rsidRPr="009D59F3" w:rsidRDefault="00150848" w:rsidP="00395669">
            <w:r w:rsidRPr="009D59F3">
              <w:t>Eastern Band of Cherokee Indians</w:t>
            </w:r>
          </w:p>
        </w:tc>
      </w:tr>
      <w:tr w:rsidR="00150848" w:rsidRPr="009D59F3" w14:paraId="7102AF64" w14:textId="77777777" w:rsidTr="00150848">
        <w:trPr>
          <w:trHeight w:val="361"/>
          <w:tblCellSpacing w:w="7" w:type="dxa"/>
        </w:trPr>
        <w:tc>
          <w:tcPr>
            <w:tcW w:w="2468" w:type="dxa"/>
          </w:tcPr>
          <w:p w14:paraId="32E91A4C" w14:textId="77777777" w:rsidR="00150848" w:rsidRPr="009D59F3" w:rsidRDefault="00150848" w:rsidP="00395669">
            <w:r w:rsidRPr="009D59F3">
              <w:t>Conor Brockett</w:t>
            </w:r>
          </w:p>
        </w:tc>
        <w:tc>
          <w:tcPr>
            <w:tcW w:w="6215" w:type="dxa"/>
          </w:tcPr>
          <w:p w14:paraId="33A2A196" w14:textId="77777777" w:rsidR="00150848" w:rsidRPr="009D59F3" w:rsidRDefault="00150848" w:rsidP="00395669">
            <w:r w:rsidRPr="009D59F3">
              <w:t>NC Medical Society</w:t>
            </w:r>
          </w:p>
        </w:tc>
      </w:tr>
      <w:tr w:rsidR="00150848" w:rsidRPr="009D59F3" w14:paraId="02A5DAF5" w14:textId="77777777" w:rsidTr="00150848">
        <w:trPr>
          <w:trHeight w:val="325"/>
          <w:tblCellSpacing w:w="7" w:type="dxa"/>
        </w:trPr>
        <w:tc>
          <w:tcPr>
            <w:tcW w:w="2468" w:type="dxa"/>
          </w:tcPr>
          <w:p w14:paraId="0F0F8B57" w14:textId="77777777" w:rsidR="00150848" w:rsidRPr="009D59F3" w:rsidRDefault="00150848" w:rsidP="00395669">
            <w:r w:rsidRPr="009D59F3">
              <w:t>Sally Cameron</w:t>
            </w:r>
          </w:p>
        </w:tc>
        <w:tc>
          <w:tcPr>
            <w:tcW w:w="6215" w:type="dxa"/>
          </w:tcPr>
          <w:p w14:paraId="626138EF" w14:textId="77777777" w:rsidR="00150848" w:rsidRPr="009D59F3" w:rsidRDefault="00150848" w:rsidP="00395669">
            <w:r w:rsidRPr="009D59F3">
              <w:t>NC Psychological Association</w:t>
            </w:r>
          </w:p>
        </w:tc>
      </w:tr>
      <w:tr w:rsidR="00150848" w:rsidRPr="009D59F3" w14:paraId="0D16E82F" w14:textId="77777777" w:rsidTr="00150848">
        <w:trPr>
          <w:trHeight w:val="325"/>
          <w:tblCellSpacing w:w="7" w:type="dxa"/>
        </w:trPr>
        <w:tc>
          <w:tcPr>
            <w:tcW w:w="2468" w:type="dxa"/>
          </w:tcPr>
          <w:p w14:paraId="2FCDA77F" w14:textId="77777777" w:rsidR="00150848" w:rsidRPr="009D59F3" w:rsidRDefault="00150848" w:rsidP="00395669">
            <w:r w:rsidRPr="009D59F3">
              <w:t>Hugh Campbell</w:t>
            </w:r>
          </w:p>
        </w:tc>
        <w:tc>
          <w:tcPr>
            <w:tcW w:w="6215" w:type="dxa"/>
          </w:tcPr>
          <w:p w14:paraId="7F9F7958" w14:textId="77777777" w:rsidR="00150848" w:rsidRPr="009D59F3" w:rsidRDefault="00150848" w:rsidP="00395669">
            <w:r w:rsidRPr="009D59F3">
              <w:t>NC Association of Long Term Care Facilities</w:t>
            </w:r>
          </w:p>
        </w:tc>
      </w:tr>
      <w:tr w:rsidR="00150848" w:rsidRPr="009D59F3" w14:paraId="1CDB57D7" w14:textId="77777777" w:rsidTr="00150848">
        <w:trPr>
          <w:trHeight w:val="325"/>
          <w:tblCellSpacing w:w="7" w:type="dxa"/>
        </w:trPr>
        <w:tc>
          <w:tcPr>
            <w:tcW w:w="2468" w:type="dxa"/>
          </w:tcPr>
          <w:p w14:paraId="42D613AA" w14:textId="77777777" w:rsidR="00150848" w:rsidRPr="009D59F3" w:rsidRDefault="00150848" w:rsidP="00395669">
            <w:r w:rsidRPr="009D59F3">
              <w:t>Rene Cummins</w:t>
            </w:r>
          </w:p>
        </w:tc>
        <w:tc>
          <w:tcPr>
            <w:tcW w:w="6215" w:type="dxa"/>
          </w:tcPr>
          <w:p w14:paraId="29BD2A44" w14:textId="77777777" w:rsidR="00150848" w:rsidRPr="009D59F3" w:rsidRDefault="00150848" w:rsidP="00395669">
            <w:r w:rsidRPr="009D59F3">
              <w:t>NC Statewide Independent Living Council</w:t>
            </w:r>
          </w:p>
        </w:tc>
      </w:tr>
      <w:tr w:rsidR="00150848" w:rsidRPr="009D59F3" w14:paraId="0CBB6F85" w14:textId="77777777" w:rsidTr="00150848">
        <w:trPr>
          <w:trHeight w:val="325"/>
          <w:tblCellSpacing w:w="7" w:type="dxa"/>
        </w:trPr>
        <w:tc>
          <w:tcPr>
            <w:tcW w:w="2468" w:type="dxa"/>
          </w:tcPr>
          <w:p w14:paraId="25C59C63" w14:textId="77777777" w:rsidR="00150848" w:rsidRPr="009D59F3" w:rsidRDefault="00150848" w:rsidP="00395669">
            <w:r w:rsidRPr="009D59F3">
              <w:t>Corye Dunn</w:t>
            </w:r>
          </w:p>
        </w:tc>
        <w:tc>
          <w:tcPr>
            <w:tcW w:w="6215" w:type="dxa"/>
          </w:tcPr>
          <w:p w14:paraId="290D4E2B" w14:textId="77777777" w:rsidR="00150848" w:rsidRPr="009D59F3" w:rsidRDefault="00150848" w:rsidP="00395669">
            <w:r w:rsidRPr="009D59F3">
              <w:t>Disability Rights NC</w:t>
            </w:r>
          </w:p>
        </w:tc>
      </w:tr>
      <w:tr w:rsidR="00150848" w:rsidRPr="009D59F3" w14:paraId="654A1387" w14:textId="77777777" w:rsidTr="00150848">
        <w:trPr>
          <w:trHeight w:val="325"/>
          <w:tblCellSpacing w:w="7" w:type="dxa"/>
        </w:trPr>
        <w:tc>
          <w:tcPr>
            <w:tcW w:w="2468" w:type="dxa"/>
          </w:tcPr>
          <w:p w14:paraId="0DB1F1CC" w14:textId="77777777" w:rsidR="00150848" w:rsidRPr="009D59F3" w:rsidRDefault="00150848" w:rsidP="00395669">
            <w:r w:rsidRPr="009D59F3">
              <w:t>Chris Egan</w:t>
            </w:r>
          </w:p>
        </w:tc>
        <w:tc>
          <w:tcPr>
            <w:tcW w:w="6215" w:type="dxa"/>
          </w:tcPr>
          <w:p w14:paraId="7E95E696" w14:textId="77777777" w:rsidR="00150848" w:rsidRPr="009D59F3" w:rsidRDefault="00150848" w:rsidP="00395669">
            <w:r w:rsidRPr="009D59F3">
              <w:t>NC Council on Developmental Disabilities</w:t>
            </w:r>
          </w:p>
        </w:tc>
      </w:tr>
      <w:tr w:rsidR="00150848" w:rsidRPr="009D59F3" w14:paraId="18C1B981" w14:textId="77777777" w:rsidTr="00150848">
        <w:trPr>
          <w:trHeight w:val="325"/>
          <w:tblCellSpacing w:w="7" w:type="dxa"/>
        </w:trPr>
        <w:tc>
          <w:tcPr>
            <w:tcW w:w="2468" w:type="dxa"/>
          </w:tcPr>
          <w:p w14:paraId="65DC0E8A" w14:textId="77777777" w:rsidR="00150848" w:rsidRPr="009D59F3" w:rsidRDefault="00150848" w:rsidP="00395669">
            <w:r w:rsidRPr="009D59F3">
              <w:t>Cindy Ehlers</w:t>
            </w:r>
          </w:p>
        </w:tc>
        <w:tc>
          <w:tcPr>
            <w:tcW w:w="6215" w:type="dxa"/>
          </w:tcPr>
          <w:p w14:paraId="46269E92" w14:textId="77777777" w:rsidR="00150848" w:rsidRPr="009D59F3" w:rsidRDefault="00150848" w:rsidP="00395669">
            <w:r w:rsidRPr="009D59F3">
              <w:t>NC Council of Community Programs</w:t>
            </w:r>
          </w:p>
        </w:tc>
      </w:tr>
      <w:tr w:rsidR="00150848" w:rsidRPr="009D59F3" w14:paraId="3CF5C6CC" w14:textId="77777777" w:rsidTr="00150848">
        <w:trPr>
          <w:trHeight w:val="325"/>
          <w:tblCellSpacing w:w="7" w:type="dxa"/>
        </w:trPr>
        <w:tc>
          <w:tcPr>
            <w:tcW w:w="2468" w:type="dxa"/>
          </w:tcPr>
          <w:p w14:paraId="5AF65B16" w14:textId="77777777" w:rsidR="00150848" w:rsidRPr="009D59F3" w:rsidRDefault="00150848" w:rsidP="00395669">
            <w:r w:rsidRPr="009D59F3">
              <w:t>Abby Emanuelson</w:t>
            </w:r>
          </w:p>
        </w:tc>
        <w:tc>
          <w:tcPr>
            <w:tcW w:w="6215" w:type="dxa"/>
          </w:tcPr>
          <w:p w14:paraId="381130F0" w14:textId="77777777" w:rsidR="00150848" w:rsidRPr="009D59F3" w:rsidRDefault="00150848" w:rsidP="00395669">
            <w:r w:rsidRPr="009D59F3">
              <w:t xml:space="preserve">National Multiple Sclerosis Society </w:t>
            </w:r>
          </w:p>
        </w:tc>
      </w:tr>
      <w:tr w:rsidR="00150848" w:rsidRPr="009D59F3" w14:paraId="4EE0392A" w14:textId="77777777" w:rsidTr="00150848">
        <w:trPr>
          <w:trHeight w:val="325"/>
          <w:tblCellSpacing w:w="7" w:type="dxa"/>
        </w:trPr>
        <w:tc>
          <w:tcPr>
            <w:tcW w:w="2468" w:type="dxa"/>
          </w:tcPr>
          <w:p w14:paraId="3BD86138" w14:textId="77777777" w:rsidR="00150848" w:rsidRPr="009D59F3" w:rsidRDefault="00150848" w:rsidP="00395669">
            <w:r w:rsidRPr="009D59F3">
              <w:t>Keith Greenarch</w:t>
            </w:r>
          </w:p>
        </w:tc>
        <w:tc>
          <w:tcPr>
            <w:tcW w:w="6215" w:type="dxa"/>
          </w:tcPr>
          <w:p w14:paraId="77166467" w14:textId="77777777" w:rsidR="00150848" w:rsidRPr="009D59F3" w:rsidRDefault="00150848" w:rsidP="00395669">
            <w:r w:rsidRPr="009D59F3">
              <w:t>The Adaptables CIL</w:t>
            </w:r>
          </w:p>
        </w:tc>
      </w:tr>
      <w:tr w:rsidR="00150848" w:rsidRPr="009D59F3" w14:paraId="6923BF9E" w14:textId="77777777" w:rsidTr="00150848">
        <w:trPr>
          <w:trHeight w:val="325"/>
          <w:tblCellSpacing w:w="7" w:type="dxa"/>
        </w:trPr>
        <w:tc>
          <w:tcPr>
            <w:tcW w:w="2468" w:type="dxa"/>
          </w:tcPr>
          <w:p w14:paraId="0AFDDD9F" w14:textId="77777777" w:rsidR="00150848" w:rsidRPr="009D59F3" w:rsidRDefault="00150848" w:rsidP="00395669">
            <w:r w:rsidRPr="009D59F3">
              <w:t xml:space="preserve">Lori McClain </w:t>
            </w:r>
          </w:p>
        </w:tc>
        <w:tc>
          <w:tcPr>
            <w:tcW w:w="6215" w:type="dxa"/>
          </w:tcPr>
          <w:p w14:paraId="482BDCAD" w14:textId="77777777" w:rsidR="00150848" w:rsidRPr="009D59F3" w:rsidRDefault="00150848" w:rsidP="00395669">
            <w:r w:rsidRPr="009D59F3">
              <w:t>NC Commission of Indian Affairs</w:t>
            </w:r>
          </w:p>
        </w:tc>
      </w:tr>
      <w:tr w:rsidR="00150848" w:rsidRPr="009D59F3" w14:paraId="6C7187D7" w14:textId="77777777" w:rsidTr="00150848">
        <w:trPr>
          <w:trHeight w:val="325"/>
          <w:tblCellSpacing w:w="7" w:type="dxa"/>
        </w:trPr>
        <w:tc>
          <w:tcPr>
            <w:tcW w:w="2468" w:type="dxa"/>
          </w:tcPr>
          <w:p w14:paraId="1B7AF674" w14:textId="77777777" w:rsidR="00150848" w:rsidRPr="009D59F3" w:rsidRDefault="00150848" w:rsidP="00395669">
            <w:r w:rsidRPr="009D59F3">
              <w:t>Ken Jones</w:t>
            </w:r>
          </w:p>
        </w:tc>
        <w:tc>
          <w:tcPr>
            <w:tcW w:w="6215" w:type="dxa"/>
          </w:tcPr>
          <w:p w14:paraId="574D82C0" w14:textId="77777777" w:rsidR="00150848" w:rsidRPr="009D59F3" w:rsidRDefault="00150848" w:rsidP="00395669">
            <w:r w:rsidRPr="009D59F3">
              <w:t>Brain Injury Association of NC</w:t>
            </w:r>
          </w:p>
        </w:tc>
      </w:tr>
      <w:tr w:rsidR="00150848" w:rsidRPr="009D59F3" w14:paraId="145625A9" w14:textId="77777777" w:rsidTr="00150848">
        <w:trPr>
          <w:trHeight w:val="334"/>
          <w:tblCellSpacing w:w="7" w:type="dxa"/>
        </w:trPr>
        <w:tc>
          <w:tcPr>
            <w:tcW w:w="2468" w:type="dxa"/>
          </w:tcPr>
          <w:p w14:paraId="5A7536A5" w14:textId="77777777" w:rsidR="00150848" w:rsidRPr="009D59F3" w:rsidRDefault="00150848" w:rsidP="00395669">
            <w:r w:rsidRPr="009D59F3">
              <w:t>Genie Komives, MD</w:t>
            </w:r>
          </w:p>
        </w:tc>
        <w:tc>
          <w:tcPr>
            <w:tcW w:w="6215" w:type="dxa"/>
          </w:tcPr>
          <w:p w14:paraId="5DBE3560" w14:textId="77777777" w:rsidR="00150848" w:rsidRPr="009D59F3" w:rsidRDefault="00150848" w:rsidP="00395669">
            <w:r w:rsidRPr="009D59F3">
              <w:t>NC Academy of Family Physicians</w:t>
            </w:r>
          </w:p>
        </w:tc>
      </w:tr>
      <w:tr w:rsidR="00150848" w:rsidRPr="009D59F3" w14:paraId="2CA46C31" w14:textId="77777777" w:rsidTr="00150848">
        <w:trPr>
          <w:trHeight w:val="415"/>
          <w:tblCellSpacing w:w="7" w:type="dxa"/>
        </w:trPr>
        <w:tc>
          <w:tcPr>
            <w:tcW w:w="2468" w:type="dxa"/>
          </w:tcPr>
          <w:p w14:paraId="47EF7E3D" w14:textId="77777777" w:rsidR="00150848" w:rsidRPr="009D59F3" w:rsidRDefault="00150848" w:rsidP="00395669">
            <w:r w:rsidRPr="009D59F3">
              <w:t>Alan Kronhaus, MD</w:t>
            </w:r>
          </w:p>
        </w:tc>
        <w:tc>
          <w:tcPr>
            <w:tcW w:w="6215" w:type="dxa"/>
          </w:tcPr>
          <w:p w14:paraId="49CACCB1" w14:textId="77777777" w:rsidR="00150848" w:rsidRPr="009D59F3" w:rsidRDefault="00150848" w:rsidP="00395669">
            <w:r w:rsidRPr="009D59F3">
              <w:t>Doctors Making House Calls</w:t>
            </w:r>
          </w:p>
        </w:tc>
      </w:tr>
      <w:tr w:rsidR="00150848" w:rsidRPr="009D59F3" w14:paraId="39473E50" w14:textId="77777777" w:rsidTr="00150848">
        <w:trPr>
          <w:trHeight w:val="316"/>
          <w:tblCellSpacing w:w="7" w:type="dxa"/>
        </w:trPr>
        <w:tc>
          <w:tcPr>
            <w:tcW w:w="2468" w:type="dxa"/>
          </w:tcPr>
          <w:p w14:paraId="3AD7671F" w14:textId="77777777" w:rsidR="00150848" w:rsidRPr="009D59F3" w:rsidRDefault="00150848" w:rsidP="00395669">
            <w:r w:rsidRPr="009D59F3">
              <w:t>William Lamb</w:t>
            </w:r>
          </w:p>
        </w:tc>
        <w:tc>
          <w:tcPr>
            <w:tcW w:w="6215" w:type="dxa"/>
          </w:tcPr>
          <w:p w14:paraId="749BE980" w14:textId="77777777" w:rsidR="00150848" w:rsidRPr="009D59F3" w:rsidRDefault="00150848" w:rsidP="00395669">
            <w:r w:rsidRPr="009D59F3">
              <w:t>Friends of Residents in Long-Term Care</w:t>
            </w:r>
          </w:p>
        </w:tc>
      </w:tr>
      <w:tr w:rsidR="00150848" w:rsidRPr="009D59F3" w14:paraId="4962923B" w14:textId="77777777" w:rsidTr="00150848">
        <w:trPr>
          <w:trHeight w:val="288"/>
          <w:tblCellSpacing w:w="7" w:type="dxa"/>
        </w:trPr>
        <w:tc>
          <w:tcPr>
            <w:tcW w:w="2468" w:type="dxa"/>
          </w:tcPr>
          <w:p w14:paraId="7D2E5C39" w14:textId="77777777" w:rsidR="00150848" w:rsidRPr="009D59F3" w:rsidRDefault="00150848" w:rsidP="00395669">
            <w:r w:rsidRPr="009D59F3">
              <w:t>Ken Lewis</w:t>
            </w:r>
          </w:p>
        </w:tc>
        <w:tc>
          <w:tcPr>
            <w:tcW w:w="6215" w:type="dxa"/>
          </w:tcPr>
          <w:p w14:paraId="7694FCC0" w14:textId="77777777" w:rsidR="00150848" w:rsidRPr="009D59F3" w:rsidRDefault="00150848" w:rsidP="00395669">
            <w:r w:rsidRPr="009D59F3">
              <w:t>NC Association of Health Plans</w:t>
            </w:r>
          </w:p>
        </w:tc>
      </w:tr>
      <w:tr w:rsidR="00150848" w:rsidRPr="009D59F3" w14:paraId="0B631B7A" w14:textId="77777777" w:rsidTr="00150848">
        <w:trPr>
          <w:trHeight w:val="288"/>
          <w:tblCellSpacing w:w="7" w:type="dxa"/>
        </w:trPr>
        <w:tc>
          <w:tcPr>
            <w:tcW w:w="2468" w:type="dxa"/>
          </w:tcPr>
          <w:p w14:paraId="6590CFBA" w14:textId="77777777" w:rsidR="00150848" w:rsidRPr="009D59F3" w:rsidRDefault="00150848" w:rsidP="00395669">
            <w:r w:rsidRPr="009D59F3">
              <w:t>Frances Messer</w:t>
            </w:r>
          </w:p>
        </w:tc>
        <w:tc>
          <w:tcPr>
            <w:tcW w:w="6215" w:type="dxa"/>
          </w:tcPr>
          <w:p w14:paraId="7F7DFACB" w14:textId="77777777" w:rsidR="00150848" w:rsidRPr="009D59F3" w:rsidRDefault="00150848" w:rsidP="00395669">
            <w:r w:rsidRPr="009D59F3">
              <w:t>NC Assisted Living Association</w:t>
            </w:r>
          </w:p>
        </w:tc>
      </w:tr>
      <w:tr w:rsidR="00150848" w:rsidRPr="009D59F3" w14:paraId="4A961AC3" w14:textId="77777777" w:rsidTr="00150848">
        <w:trPr>
          <w:trHeight w:val="316"/>
          <w:tblCellSpacing w:w="7" w:type="dxa"/>
        </w:trPr>
        <w:tc>
          <w:tcPr>
            <w:tcW w:w="2468" w:type="dxa"/>
          </w:tcPr>
          <w:p w14:paraId="7421C852" w14:textId="77777777" w:rsidR="00150848" w:rsidRPr="009D59F3" w:rsidRDefault="00150848" w:rsidP="00395669">
            <w:r w:rsidRPr="009D59F3">
              <w:t>Carol Meyer</w:t>
            </w:r>
          </w:p>
        </w:tc>
        <w:tc>
          <w:tcPr>
            <w:tcW w:w="6215" w:type="dxa"/>
          </w:tcPr>
          <w:p w14:paraId="4F0EEA0C" w14:textId="77777777" w:rsidR="00150848" w:rsidRPr="009D59F3" w:rsidRDefault="00150848" w:rsidP="00395669">
            <w:r w:rsidRPr="009D59F3">
              <w:t>The Carolinas Center for Hospice and End of Life Care</w:t>
            </w:r>
          </w:p>
        </w:tc>
      </w:tr>
      <w:tr w:rsidR="00150848" w:rsidRPr="009D59F3" w14:paraId="7BB17C53" w14:textId="77777777" w:rsidTr="00150848">
        <w:trPr>
          <w:trHeight w:val="352"/>
          <w:tblCellSpacing w:w="7" w:type="dxa"/>
        </w:trPr>
        <w:tc>
          <w:tcPr>
            <w:tcW w:w="2468" w:type="dxa"/>
          </w:tcPr>
          <w:p w14:paraId="7B8D99F5" w14:textId="77777777" w:rsidR="00150848" w:rsidRPr="009D59F3" w:rsidRDefault="00150848" w:rsidP="00395669">
            <w:r w:rsidRPr="009D59F3">
              <w:t>Benjamin Money</w:t>
            </w:r>
          </w:p>
        </w:tc>
        <w:tc>
          <w:tcPr>
            <w:tcW w:w="6215" w:type="dxa"/>
          </w:tcPr>
          <w:p w14:paraId="02583429" w14:textId="77777777" w:rsidR="00150848" w:rsidRPr="009D59F3" w:rsidRDefault="00150848" w:rsidP="00395669">
            <w:r w:rsidRPr="009D59F3">
              <w:t>NC Community Health Association</w:t>
            </w:r>
          </w:p>
        </w:tc>
      </w:tr>
      <w:tr w:rsidR="00150848" w:rsidRPr="009D59F3" w14:paraId="0AFB2DF4" w14:textId="77777777" w:rsidTr="00150848">
        <w:trPr>
          <w:trHeight w:val="388"/>
          <w:tblCellSpacing w:w="7" w:type="dxa"/>
        </w:trPr>
        <w:tc>
          <w:tcPr>
            <w:tcW w:w="2468" w:type="dxa"/>
          </w:tcPr>
          <w:p w14:paraId="62FB7A52" w14:textId="77777777" w:rsidR="00150848" w:rsidRPr="009D59F3" w:rsidRDefault="00150848" w:rsidP="00395669">
            <w:r w:rsidRPr="009D59F3">
              <w:t>Carrie Palmer</w:t>
            </w:r>
          </w:p>
        </w:tc>
        <w:tc>
          <w:tcPr>
            <w:tcW w:w="6215" w:type="dxa"/>
          </w:tcPr>
          <w:p w14:paraId="6490885C" w14:textId="77777777" w:rsidR="00150848" w:rsidRPr="009D59F3" w:rsidRDefault="00150848" w:rsidP="00395669">
            <w:r w:rsidRPr="009D59F3">
              <w:t>NC Council of Nurse Practitioners</w:t>
            </w:r>
          </w:p>
        </w:tc>
      </w:tr>
      <w:tr w:rsidR="00150848" w:rsidRPr="009D59F3" w14:paraId="7869FB94" w14:textId="77777777" w:rsidTr="00150848">
        <w:trPr>
          <w:trHeight w:val="352"/>
          <w:tblCellSpacing w:w="7" w:type="dxa"/>
        </w:trPr>
        <w:tc>
          <w:tcPr>
            <w:tcW w:w="2468" w:type="dxa"/>
          </w:tcPr>
          <w:p w14:paraId="611EA26F" w14:textId="77777777" w:rsidR="00150848" w:rsidRPr="009D59F3" w:rsidRDefault="00150848" w:rsidP="00395669">
            <w:r w:rsidRPr="009D59F3">
              <w:t>Jo Anne Powell</w:t>
            </w:r>
          </w:p>
        </w:tc>
        <w:tc>
          <w:tcPr>
            <w:tcW w:w="6215" w:type="dxa"/>
          </w:tcPr>
          <w:p w14:paraId="6F4A7063" w14:textId="77777777" w:rsidR="00150848" w:rsidRPr="009D59F3" w:rsidRDefault="00150848" w:rsidP="00395669">
            <w:r w:rsidRPr="009D59F3">
              <w:t>Roanoke Chowan Community Health Center</w:t>
            </w:r>
          </w:p>
        </w:tc>
      </w:tr>
      <w:tr w:rsidR="00150848" w:rsidRPr="009D59F3" w14:paraId="4ED51C30" w14:textId="77777777" w:rsidTr="00150848">
        <w:trPr>
          <w:trHeight w:val="208"/>
          <w:tblCellSpacing w:w="7" w:type="dxa"/>
        </w:trPr>
        <w:tc>
          <w:tcPr>
            <w:tcW w:w="2468" w:type="dxa"/>
          </w:tcPr>
          <w:p w14:paraId="14E56164" w14:textId="77777777" w:rsidR="00150848" w:rsidRPr="009D59F3" w:rsidRDefault="00150848" w:rsidP="00395669">
            <w:r w:rsidRPr="009D59F3">
              <w:t>Sharnese Ransome</w:t>
            </w:r>
          </w:p>
        </w:tc>
        <w:tc>
          <w:tcPr>
            <w:tcW w:w="6215" w:type="dxa"/>
          </w:tcPr>
          <w:p w14:paraId="3ED60049" w14:textId="77777777" w:rsidR="00150848" w:rsidRPr="009D59F3" w:rsidRDefault="00150848" w:rsidP="00395669">
            <w:r w:rsidRPr="009D59F3">
              <w:t>NC Association of County Departments of Social Services</w:t>
            </w:r>
          </w:p>
        </w:tc>
      </w:tr>
      <w:tr w:rsidR="00150848" w:rsidRPr="009D59F3" w14:paraId="4F37B085" w14:textId="77777777" w:rsidTr="00150848">
        <w:trPr>
          <w:trHeight w:val="334"/>
          <w:tblCellSpacing w:w="7" w:type="dxa"/>
        </w:trPr>
        <w:tc>
          <w:tcPr>
            <w:tcW w:w="2468" w:type="dxa"/>
          </w:tcPr>
          <w:p w14:paraId="60A74057" w14:textId="77777777" w:rsidR="00150848" w:rsidRPr="009D59F3" w:rsidRDefault="00150848" w:rsidP="00395669">
            <w:r w:rsidRPr="009D59F3">
              <w:t>Tim Rogers</w:t>
            </w:r>
          </w:p>
        </w:tc>
        <w:tc>
          <w:tcPr>
            <w:tcW w:w="6215" w:type="dxa"/>
          </w:tcPr>
          <w:p w14:paraId="0B5C40D2" w14:textId="77777777" w:rsidR="00150848" w:rsidRPr="009D59F3" w:rsidRDefault="00150848" w:rsidP="00395669">
            <w:r w:rsidRPr="009D59F3">
              <w:t>Association for Home Health &amp; Hospice Care of NC</w:t>
            </w:r>
          </w:p>
        </w:tc>
      </w:tr>
      <w:tr w:rsidR="00150848" w:rsidRPr="009D59F3" w14:paraId="61EBAB34" w14:textId="77777777" w:rsidTr="00150848">
        <w:trPr>
          <w:trHeight w:val="370"/>
          <w:tblCellSpacing w:w="7" w:type="dxa"/>
        </w:trPr>
        <w:tc>
          <w:tcPr>
            <w:tcW w:w="2468" w:type="dxa"/>
          </w:tcPr>
          <w:p w14:paraId="267BCC63" w14:textId="77777777" w:rsidR="00150848" w:rsidRPr="009D59F3" w:rsidRDefault="00150848" w:rsidP="00395669">
            <w:r w:rsidRPr="009D59F3">
              <w:t>Richard Scott</w:t>
            </w:r>
          </w:p>
        </w:tc>
        <w:tc>
          <w:tcPr>
            <w:tcW w:w="6215" w:type="dxa"/>
          </w:tcPr>
          <w:p w14:paraId="765CC548" w14:textId="77777777" w:rsidR="00150848" w:rsidRPr="009D59F3" w:rsidRDefault="00150848" w:rsidP="00395669">
            <w:r w:rsidRPr="009D59F3">
              <w:t>Governor’s Advisory Council on Aging</w:t>
            </w:r>
          </w:p>
        </w:tc>
      </w:tr>
      <w:tr w:rsidR="00150848" w:rsidRPr="009D59F3" w14:paraId="5D13D94B" w14:textId="77777777" w:rsidTr="00150848">
        <w:trPr>
          <w:trHeight w:val="406"/>
          <w:tblCellSpacing w:w="7" w:type="dxa"/>
        </w:trPr>
        <w:tc>
          <w:tcPr>
            <w:tcW w:w="2468" w:type="dxa"/>
          </w:tcPr>
          <w:p w14:paraId="2913C4DB" w14:textId="77777777" w:rsidR="00150848" w:rsidRPr="009D59F3" w:rsidRDefault="00150848" w:rsidP="00395669">
            <w:r w:rsidRPr="009D59F3">
              <w:t>Linda Shaw</w:t>
            </w:r>
          </w:p>
        </w:tc>
        <w:tc>
          <w:tcPr>
            <w:tcW w:w="6215" w:type="dxa"/>
          </w:tcPr>
          <w:p w14:paraId="7673CCAA" w14:textId="77777777" w:rsidR="00150848" w:rsidRPr="009D59F3" w:rsidRDefault="00150848" w:rsidP="00395669">
            <w:r w:rsidRPr="009D59F3">
              <w:t>PACE</w:t>
            </w:r>
          </w:p>
        </w:tc>
      </w:tr>
      <w:tr w:rsidR="00150848" w:rsidRPr="009D59F3" w14:paraId="08611299" w14:textId="77777777" w:rsidTr="00150848">
        <w:trPr>
          <w:trHeight w:val="352"/>
          <w:tblCellSpacing w:w="7" w:type="dxa"/>
        </w:trPr>
        <w:tc>
          <w:tcPr>
            <w:tcW w:w="2468" w:type="dxa"/>
          </w:tcPr>
          <w:p w14:paraId="5D83F5E6" w14:textId="77777777" w:rsidR="00150848" w:rsidRPr="009D59F3" w:rsidRDefault="00150848" w:rsidP="00395669">
            <w:r w:rsidRPr="009D59F3">
              <w:t>Craig Souza</w:t>
            </w:r>
          </w:p>
        </w:tc>
        <w:tc>
          <w:tcPr>
            <w:tcW w:w="6215" w:type="dxa"/>
          </w:tcPr>
          <w:p w14:paraId="2A7D68B9" w14:textId="77777777" w:rsidR="00150848" w:rsidRPr="009D59F3" w:rsidRDefault="00150848" w:rsidP="00395669">
            <w:r w:rsidRPr="009D59F3">
              <w:t>NC Health Care Facilities Association</w:t>
            </w:r>
          </w:p>
        </w:tc>
      </w:tr>
      <w:tr w:rsidR="00150848" w:rsidRPr="009D59F3" w14:paraId="35A2D223" w14:textId="77777777" w:rsidTr="00150848">
        <w:trPr>
          <w:trHeight w:val="397"/>
          <w:tblCellSpacing w:w="7" w:type="dxa"/>
        </w:trPr>
        <w:tc>
          <w:tcPr>
            <w:tcW w:w="2468" w:type="dxa"/>
          </w:tcPr>
          <w:p w14:paraId="0F131C00" w14:textId="77777777" w:rsidR="00150848" w:rsidRPr="009D59F3" w:rsidRDefault="00150848" w:rsidP="00395669">
            <w:r w:rsidRPr="009D59F3">
              <w:t>Lynette Tolson</w:t>
            </w:r>
          </w:p>
        </w:tc>
        <w:tc>
          <w:tcPr>
            <w:tcW w:w="6215" w:type="dxa"/>
          </w:tcPr>
          <w:p w14:paraId="6B25EA1D" w14:textId="77777777" w:rsidR="00150848" w:rsidRPr="009D59F3" w:rsidRDefault="00150848" w:rsidP="00395669">
            <w:r w:rsidRPr="009D59F3">
              <w:t>NC Association of Local Health Directors</w:t>
            </w:r>
          </w:p>
        </w:tc>
      </w:tr>
      <w:tr w:rsidR="00150848" w:rsidRPr="009D59F3" w14:paraId="7FFD9117" w14:textId="77777777" w:rsidTr="00150848">
        <w:trPr>
          <w:trHeight w:val="343"/>
          <w:tblCellSpacing w:w="7" w:type="dxa"/>
        </w:trPr>
        <w:tc>
          <w:tcPr>
            <w:tcW w:w="2468" w:type="dxa"/>
          </w:tcPr>
          <w:p w14:paraId="426465C7" w14:textId="77777777" w:rsidR="00150848" w:rsidRPr="009D59F3" w:rsidRDefault="00150848" w:rsidP="00395669">
            <w:r w:rsidRPr="009D59F3">
              <w:t>Jeff Weegar</w:t>
            </w:r>
          </w:p>
        </w:tc>
        <w:tc>
          <w:tcPr>
            <w:tcW w:w="6215" w:type="dxa"/>
          </w:tcPr>
          <w:p w14:paraId="20A14DB3" w14:textId="77777777" w:rsidR="00150848" w:rsidRPr="009D59F3" w:rsidRDefault="00150848" w:rsidP="00395669">
            <w:r w:rsidRPr="009D59F3">
              <w:t>NC Hospital Association</w:t>
            </w:r>
          </w:p>
        </w:tc>
      </w:tr>
      <w:tr w:rsidR="00150848" w:rsidRPr="009D59F3" w14:paraId="43C4F487" w14:textId="77777777" w:rsidTr="00150848">
        <w:trPr>
          <w:trHeight w:val="343"/>
          <w:tblCellSpacing w:w="7" w:type="dxa"/>
        </w:trPr>
        <w:tc>
          <w:tcPr>
            <w:tcW w:w="2468" w:type="dxa"/>
          </w:tcPr>
          <w:p w14:paraId="3DB4137F" w14:textId="77777777" w:rsidR="00150848" w:rsidRPr="009D59F3" w:rsidRDefault="00150848" w:rsidP="00395669">
            <w:r w:rsidRPr="009D59F3">
              <w:t>Tom Wroth</w:t>
            </w:r>
          </w:p>
        </w:tc>
        <w:tc>
          <w:tcPr>
            <w:tcW w:w="6215" w:type="dxa"/>
          </w:tcPr>
          <w:p w14:paraId="405CB798" w14:textId="77777777" w:rsidR="00150848" w:rsidRPr="009D59F3" w:rsidRDefault="00150848" w:rsidP="00395669">
            <w:r w:rsidRPr="009D59F3">
              <w:t>NC Community Care Networks</w:t>
            </w:r>
          </w:p>
        </w:tc>
      </w:tr>
    </w:tbl>
    <w:p w14:paraId="149522E6" w14:textId="32A383A5" w:rsidR="00D73319" w:rsidRDefault="00D73319">
      <w:r>
        <w:br w:type="page"/>
      </w:r>
    </w:p>
    <w:p w14:paraId="3868A088" w14:textId="77777777" w:rsidR="00D73319" w:rsidRPr="004D125C" w:rsidRDefault="00D73319" w:rsidP="00D73319">
      <w:pPr>
        <w:pStyle w:val="Heading1"/>
        <w:rPr>
          <w:rFonts w:asciiTheme="minorHAnsi" w:hAnsiTheme="minorHAnsi" w:cs="Times New Roman"/>
          <w:sz w:val="24"/>
          <w:szCs w:val="24"/>
        </w:rPr>
      </w:pPr>
      <w:bookmarkStart w:id="34" w:name="_Toc473299918"/>
      <w:r w:rsidRPr="00D73319">
        <w:rPr>
          <w:rFonts w:asciiTheme="minorHAnsi" w:hAnsiTheme="minorHAnsi" w:cs="Times New Roman"/>
          <w:color w:val="auto"/>
          <w:sz w:val="24"/>
          <w:szCs w:val="24"/>
        </w:rPr>
        <w:lastRenderedPageBreak/>
        <w:t xml:space="preserve">APPENDIX </w:t>
      </w:r>
      <w:r>
        <w:rPr>
          <w:rFonts w:asciiTheme="minorHAnsi" w:hAnsiTheme="minorHAnsi" w:cs="Times New Roman"/>
          <w:color w:val="auto"/>
          <w:sz w:val="24"/>
          <w:szCs w:val="24"/>
        </w:rPr>
        <w:t>C</w:t>
      </w:r>
      <w:r w:rsidRPr="00D73319">
        <w:rPr>
          <w:rFonts w:asciiTheme="minorHAnsi" w:hAnsiTheme="minorHAnsi" w:cs="Times New Roman"/>
          <w:color w:val="auto"/>
          <w:sz w:val="24"/>
          <w:szCs w:val="24"/>
        </w:rPr>
        <w:t xml:space="preserve">: </w:t>
      </w:r>
      <w:r w:rsidR="009C717B">
        <w:rPr>
          <w:rFonts w:asciiTheme="minorHAnsi" w:hAnsiTheme="minorHAnsi" w:cs="Times New Roman"/>
          <w:color w:val="auto"/>
          <w:sz w:val="24"/>
          <w:szCs w:val="24"/>
        </w:rPr>
        <w:t>ADVISORY COMMITTEE</w:t>
      </w:r>
      <w:r w:rsidR="002E0C96">
        <w:rPr>
          <w:rFonts w:asciiTheme="minorHAnsi" w:hAnsiTheme="minorHAnsi" w:cs="Times New Roman"/>
          <w:color w:val="auto"/>
          <w:sz w:val="24"/>
          <w:szCs w:val="24"/>
        </w:rPr>
        <w:t xml:space="preserve"> </w:t>
      </w:r>
      <w:r w:rsidR="009C717B">
        <w:rPr>
          <w:rFonts w:asciiTheme="minorHAnsi" w:hAnsiTheme="minorHAnsi" w:cs="Times New Roman"/>
          <w:color w:val="auto"/>
          <w:sz w:val="24"/>
          <w:szCs w:val="24"/>
        </w:rPr>
        <w:t>SUGGESTIONS ON CARE COORDINATION, BEHAVIORAL HEALTH AND READINESS</w:t>
      </w:r>
      <w:bookmarkEnd w:id="34"/>
    </w:p>
    <w:p w14:paraId="20E3461E" w14:textId="77777777" w:rsidR="00124B8B" w:rsidRPr="004D125C" w:rsidRDefault="00124B8B" w:rsidP="004A23D5"/>
    <w:p w14:paraId="4A05B607" w14:textId="77777777" w:rsidR="004D125C" w:rsidRPr="004D125C" w:rsidRDefault="004D125C" w:rsidP="004D125C">
      <w:r w:rsidRPr="004D125C">
        <w:t>DEAC examined specific key design elements that should be closely considered and examined as DHHS develops its strategy to effectively integrate dual</w:t>
      </w:r>
      <w:r w:rsidR="009C717B">
        <w:t>-</w:t>
      </w:r>
      <w:r w:rsidRPr="004D125C">
        <w:t>eligible beneficiaries into the reformed Medicaid program. The three beneficiary-related elements were examined by DEAC were:</w:t>
      </w:r>
    </w:p>
    <w:p w14:paraId="58250F2C" w14:textId="77777777" w:rsidR="004D125C" w:rsidRPr="004D125C" w:rsidRDefault="004D125C" w:rsidP="004D125C">
      <w:pPr>
        <w:numPr>
          <w:ilvl w:val="0"/>
          <w:numId w:val="33"/>
        </w:numPr>
      </w:pPr>
      <w:r w:rsidRPr="004D125C">
        <w:t>Care coordination</w:t>
      </w:r>
    </w:p>
    <w:p w14:paraId="20C3E2A7" w14:textId="77777777" w:rsidR="004D125C" w:rsidRPr="004D125C" w:rsidRDefault="004D125C" w:rsidP="004D125C">
      <w:pPr>
        <w:numPr>
          <w:ilvl w:val="0"/>
          <w:numId w:val="33"/>
        </w:numPr>
      </w:pPr>
      <w:r w:rsidRPr="004D125C">
        <w:t>Integration of behavioral health</w:t>
      </w:r>
    </w:p>
    <w:p w14:paraId="15DAE814" w14:textId="77777777" w:rsidR="004D125C" w:rsidRPr="004D125C" w:rsidRDefault="004D125C" w:rsidP="004D125C">
      <w:pPr>
        <w:numPr>
          <w:ilvl w:val="0"/>
          <w:numId w:val="33"/>
        </w:numPr>
      </w:pPr>
      <w:r w:rsidRPr="004D125C">
        <w:t xml:space="preserve">Evidence of readiness </w:t>
      </w:r>
    </w:p>
    <w:p w14:paraId="0A05FEB7" w14:textId="77777777" w:rsidR="009C717B" w:rsidRDefault="009C717B" w:rsidP="004D125C">
      <w:pPr>
        <w:rPr>
          <w:b/>
        </w:rPr>
      </w:pPr>
    </w:p>
    <w:p w14:paraId="230975D8" w14:textId="77777777" w:rsidR="009C717B" w:rsidRDefault="004D125C" w:rsidP="004D125C">
      <w:r w:rsidRPr="004D125C">
        <w:rPr>
          <w:b/>
        </w:rPr>
        <w:t xml:space="preserve">DEAC Care Coordination Recommendations </w:t>
      </w:r>
    </w:p>
    <w:p w14:paraId="3CFA9E42" w14:textId="77777777" w:rsidR="00710202" w:rsidRDefault="00710202" w:rsidP="004D125C"/>
    <w:p w14:paraId="75962C0E" w14:textId="77777777" w:rsidR="004D125C" w:rsidRPr="004D125C" w:rsidRDefault="004D125C" w:rsidP="004D125C">
      <w:r w:rsidRPr="004D125C">
        <w:t xml:space="preserve">Both DEAC and the prior DHHS </w:t>
      </w:r>
      <w:r w:rsidRPr="004D125C">
        <w:rPr>
          <w:iCs/>
        </w:rPr>
        <w:t>Whole Person Care</w:t>
      </w:r>
      <w:r w:rsidRPr="004D125C">
        <w:t xml:space="preserve"> workgroup have identified the care coordination function as a critical element in a managed system for ensuring quality, coordinated, “whole person” care. The Whole Person Care workgroup identified several considerations for the design of care coordination within a managed system. DEAC members reviewed these recommendations, supported them and supplemented with additional considerations. A synthesis of the DEAC observations and earlier stakeholder recommendations are included below.</w:t>
      </w:r>
    </w:p>
    <w:p w14:paraId="1D250C60" w14:textId="77777777" w:rsidR="009C717B" w:rsidRDefault="009C717B" w:rsidP="004D125C">
      <w:pPr>
        <w:rPr>
          <w:b/>
          <w:i/>
        </w:rPr>
      </w:pPr>
    </w:p>
    <w:p w14:paraId="315878F2" w14:textId="77777777" w:rsidR="004D125C" w:rsidRPr="004D125C" w:rsidRDefault="004D125C" w:rsidP="004D125C">
      <w:pPr>
        <w:rPr>
          <w:i/>
        </w:rPr>
      </w:pPr>
      <w:r w:rsidRPr="004D125C">
        <w:rPr>
          <w:b/>
          <w:i/>
        </w:rPr>
        <w:t>Recommendation:</w:t>
      </w:r>
      <w:r w:rsidRPr="004D125C">
        <w:rPr>
          <w:i/>
        </w:rPr>
        <w:t xml:space="preserve"> Care coordination scope should cover coordination across service delivery programs. The care coordinator function should have the capacity to work across multiple, separate service plans and programs.</w:t>
      </w:r>
    </w:p>
    <w:p w14:paraId="2A24ACFD" w14:textId="77777777" w:rsidR="004D125C" w:rsidRPr="004D125C" w:rsidRDefault="004D125C" w:rsidP="004D125C">
      <w:r w:rsidRPr="004D125C">
        <w:t>Ability to coordinate both Medicare and Medicaid services</w:t>
      </w:r>
    </w:p>
    <w:p w14:paraId="5C0D2DEA" w14:textId="77777777" w:rsidR="004D125C" w:rsidRPr="004D125C" w:rsidRDefault="004D125C" w:rsidP="004D125C">
      <w:r w:rsidRPr="004D125C">
        <w:t>Ability to coordinate across primary care, long-term care and behavioral health, including within LME-MCOs</w:t>
      </w:r>
    </w:p>
    <w:p w14:paraId="00A75935" w14:textId="77777777" w:rsidR="004D125C" w:rsidRPr="004D125C" w:rsidRDefault="004D125C" w:rsidP="004D125C">
      <w:r w:rsidRPr="004D125C">
        <w:t>Ensure health plan payment structure incents and supports effective coordination with other plans.</w:t>
      </w:r>
    </w:p>
    <w:p w14:paraId="2F15E8A6" w14:textId="77777777" w:rsidR="009C717B" w:rsidRDefault="009C717B" w:rsidP="004D125C">
      <w:pPr>
        <w:rPr>
          <w:b/>
          <w:i/>
        </w:rPr>
      </w:pPr>
    </w:p>
    <w:p w14:paraId="768AEA17" w14:textId="77777777" w:rsidR="004D125C" w:rsidRPr="004D125C" w:rsidRDefault="004D125C" w:rsidP="004D125C">
      <w:pPr>
        <w:rPr>
          <w:i/>
        </w:rPr>
      </w:pPr>
      <w:r w:rsidRPr="004D125C">
        <w:rPr>
          <w:b/>
          <w:i/>
        </w:rPr>
        <w:t>Recommendation:</w:t>
      </w:r>
      <w:r w:rsidRPr="004D125C">
        <w:rPr>
          <w:i/>
        </w:rPr>
        <w:t xml:space="preserve"> The care coordination function should be designed to support the needs of the “whole person,” including social support needs.</w:t>
      </w:r>
    </w:p>
    <w:p w14:paraId="4A436C21" w14:textId="77777777" w:rsidR="004D125C" w:rsidRPr="004D125C" w:rsidRDefault="004D125C" w:rsidP="004D125C">
      <w:r w:rsidRPr="004D125C">
        <w:t>Social determinants of health: Care coordinator scope of responsibility should include identifying and coordinating social factors that may affect a person’s health and quality of life, including:</w:t>
      </w:r>
    </w:p>
    <w:p w14:paraId="17980249" w14:textId="77777777" w:rsidR="004D125C" w:rsidRPr="004D125C" w:rsidRDefault="004D125C" w:rsidP="004D125C">
      <w:r w:rsidRPr="004D125C">
        <w:t>Safe and adequate housing</w:t>
      </w:r>
    </w:p>
    <w:p w14:paraId="3D9C6B42" w14:textId="77777777" w:rsidR="004D125C" w:rsidRPr="004D125C" w:rsidRDefault="004D125C" w:rsidP="004D125C">
      <w:pPr>
        <w:numPr>
          <w:ilvl w:val="1"/>
          <w:numId w:val="30"/>
        </w:numPr>
      </w:pPr>
      <w:r w:rsidRPr="004D125C">
        <w:t>Access to employment</w:t>
      </w:r>
    </w:p>
    <w:p w14:paraId="34CB9A6B" w14:textId="77777777" w:rsidR="004D125C" w:rsidRPr="004D125C" w:rsidRDefault="004D125C" w:rsidP="004D125C">
      <w:pPr>
        <w:numPr>
          <w:ilvl w:val="1"/>
          <w:numId w:val="30"/>
        </w:numPr>
      </w:pPr>
      <w:r w:rsidRPr="004D125C">
        <w:t>Ensuring food security</w:t>
      </w:r>
    </w:p>
    <w:p w14:paraId="01EFD3BD" w14:textId="77777777" w:rsidR="004D125C" w:rsidRPr="004D125C" w:rsidRDefault="004D125C" w:rsidP="004D125C">
      <w:r w:rsidRPr="004D125C">
        <w:t>Ensuring adequate transportation</w:t>
      </w:r>
    </w:p>
    <w:p w14:paraId="689ABD78" w14:textId="77777777" w:rsidR="004D125C" w:rsidRPr="004D125C" w:rsidRDefault="004D125C" w:rsidP="004D125C">
      <w:r w:rsidRPr="004D125C">
        <w:t>Physical health</w:t>
      </w:r>
    </w:p>
    <w:p w14:paraId="13638D33" w14:textId="77777777" w:rsidR="004D125C" w:rsidRPr="004D125C" w:rsidRDefault="004D125C" w:rsidP="004D125C">
      <w:r w:rsidRPr="004D125C">
        <w:t>Dual eligibles require emphasis on medication management oversight should be included in the care coordination function</w:t>
      </w:r>
    </w:p>
    <w:p w14:paraId="6D2C9785" w14:textId="77777777" w:rsidR="004D125C" w:rsidRDefault="004D125C" w:rsidP="004D125C">
      <w:r w:rsidRPr="004D125C">
        <w:t>Coordinating oral health services should be within the scope of the care coordination services</w:t>
      </w:r>
    </w:p>
    <w:p w14:paraId="62BDB9C8" w14:textId="77777777" w:rsidR="00553C47" w:rsidRPr="004D125C" w:rsidRDefault="00553C47" w:rsidP="004D125C"/>
    <w:p w14:paraId="238D2039" w14:textId="77777777" w:rsidR="004D125C" w:rsidRPr="004D125C" w:rsidRDefault="004D125C" w:rsidP="00553C47">
      <w:pPr>
        <w:keepNext/>
        <w:rPr>
          <w:i/>
        </w:rPr>
      </w:pPr>
      <w:r w:rsidRPr="004D125C">
        <w:rPr>
          <w:b/>
          <w:i/>
        </w:rPr>
        <w:lastRenderedPageBreak/>
        <w:t>Recommendation:</w:t>
      </w:r>
      <w:r w:rsidRPr="004D125C">
        <w:rPr>
          <w:i/>
        </w:rPr>
        <w:t xml:space="preserve"> Care coordinators should work in all settings. </w:t>
      </w:r>
    </w:p>
    <w:p w14:paraId="7819FA21" w14:textId="77777777" w:rsidR="004D125C" w:rsidRPr="004D125C" w:rsidRDefault="004D125C" w:rsidP="004D125C">
      <w:r w:rsidRPr="004D125C">
        <w:t xml:space="preserve">Care coordination function should include coordinating services of individuals residing in long-term care settings. </w:t>
      </w:r>
    </w:p>
    <w:p w14:paraId="179DB283" w14:textId="77777777" w:rsidR="004D125C" w:rsidRPr="004D125C" w:rsidRDefault="004D125C" w:rsidP="004D125C">
      <w:r w:rsidRPr="004D125C">
        <w:t>Medicaid reform initiative should be used as an opportunity to examine how to effectively coordinate services for individuals residing in facility settings.</w:t>
      </w:r>
    </w:p>
    <w:p w14:paraId="17D5FC12" w14:textId="77777777" w:rsidR="009C717B" w:rsidRDefault="009C717B" w:rsidP="004D125C">
      <w:pPr>
        <w:rPr>
          <w:b/>
          <w:i/>
        </w:rPr>
      </w:pPr>
    </w:p>
    <w:p w14:paraId="07340606" w14:textId="77777777" w:rsidR="004D125C" w:rsidRPr="004D125C" w:rsidRDefault="004D125C" w:rsidP="004D125C">
      <w:pPr>
        <w:rPr>
          <w:i/>
        </w:rPr>
      </w:pPr>
      <w:r w:rsidRPr="004D125C">
        <w:rPr>
          <w:b/>
          <w:i/>
        </w:rPr>
        <w:t>Recommendation:</w:t>
      </w:r>
      <w:r w:rsidRPr="004D125C">
        <w:rPr>
          <w:i/>
        </w:rPr>
        <w:t xml:space="preserve"> The care coordination function and support level should be adjusted to meet the needs of individual beneficiaries.</w:t>
      </w:r>
    </w:p>
    <w:p w14:paraId="71D7D298" w14:textId="77777777" w:rsidR="004D125C" w:rsidRPr="004D125C" w:rsidRDefault="004D125C" w:rsidP="004D125C">
      <w:r w:rsidRPr="004D125C">
        <w:t>All beneficiaries should be assessed for care coordination needs, and care coordination services should be measured and adjusted to meet the specific support needs of the individual.</w:t>
      </w:r>
    </w:p>
    <w:p w14:paraId="7FB6F6D1" w14:textId="77777777" w:rsidR="009C717B" w:rsidRDefault="009C717B" w:rsidP="004D125C">
      <w:pPr>
        <w:rPr>
          <w:b/>
          <w:i/>
        </w:rPr>
      </w:pPr>
    </w:p>
    <w:p w14:paraId="2927BBD2" w14:textId="77777777" w:rsidR="004D125C" w:rsidRPr="004D125C" w:rsidRDefault="004D125C" w:rsidP="004D125C">
      <w:pPr>
        <w:rPr>
          <w:i/>
        </w:rPr>
      </w:pPr>
      <w:r w:rsidRPr="004D125C">
        <w:rPr>
          <w:b/>
          <w:i/>
        </w:rPr>
        <w:t>Recommendation:</w:t>
      </w:r>
      <w:r w:rsidRPr="004D125C">
        <w:rPr>
          <w:i/>
        </w:rPr>
        <w:t xml:space="preserve"> Each beneficiary receiving care coordination should have a single or lead care coordinator.</w:t>
      </w:r>
    </w:p>
    <w:p w14:paraId="745D1F8F" w14:textId="77777777" w:rsidR="004D125C" w:rsidRPr="004D125C" w:rsidRDefault="004D125C" w:rsidP="004D125C">
      <w:r w:rsidRPr="004D125C">
        <w:t>This recommendation is informed by stakeholders’ current experience with beneficiaries who having multiple coordinators due to participation in multiple programs. Results in confusion and duplication of effort and can compromise efforts to effectively integrate care.</w:t>
      </w:r>
    </w:p>
    <w:p w14:paraId="33909A99" w14:textId="77777777" w:rsidR="004D125C" w:rsidRPr="004D125C" w:rsidRDefault="004D125C" w:rsidP="004D125C">
      <w:r w:rsidRPr="004D125C">
        <w:t>The Whole Person Care workgroup also identified this as a mechanism to supported providers.</w:t>
      </w:r>
    </w:p>
    <w:p w14:paraId="4D87BDEB" w14:textId="77777777" w:rsidR="009C717B" w:rsidRDefault="009C717B" w:rsidP="004D125C">
      <w:pPr>
        <w:rPr>
          <w:b/>
          <w:i/>
        </w:rPr>
      </w:pPr>
    </w:p>
    <w:p w14:paraId="6B8DAE25" w14:textId="77777777" w:rsidR="004D125C" w:rsidRPr="004D125C" w:rsidRDefault="004D125C" w:rsidP="004D125C">
      <w:pPr>
        <w:rPr>
          <w:i/>
        </w:rPr>
      </w:pPr>
      <w:r w:rsidRPr="004D125C">
        <w:rPr>
          <w:b/>
          <w:i/>
        </w:rPr>
        <w:t>Recommendation:</w:t>
      </w:r>
      <w:r w:rsidRPr="004D125C">
        <w:rPr>
          <w:i/>
        </w:rPr>
        <w:t xml:space="preserve"> Care coordination should be provided at the local level.</w:t>
      </w:r>
    </w:p>
    <w:p w14:paraId="355EB01D" w14:textId="77777777" w:rsidR="004D125C" w:rsidRPr="004D125C" w:rsidRDefault="004D125C" w:rsidP="004D125C">
      <w:r w:rsidRPr="004D125C">
        <w:t>Facilitates stronger relationship with beneficiary and beneficiary support and resources.</w:t>
      </w:r>
    </w:p>
    <w:p w14:paraId="0C9706F4" w14:textId="77777777" w:rsidR="004D125C" w:rsidRPr="004D125C" w:rsidRDefault="004D125C" w:rsidP="004D125C">
      <w:r w:rsidRPr="004D125C">
        <w:t xml:space="preserve">The Whole Person Care workgroup also identified this as a strategy that reduced burden on providers. </w:t>
      </w:r>
    </w:p>
    <w:p w14:paraId="18F27DE2" w14:textId="77777777" w:rsidR="009C717B" w:rsidRDefault="009C717B" w:rsidP="004D125C">
      <w:pPr>
        <w:rPr>
          <w:b/>
          <w:i/>
        </w:rPr>
      </w:pPr>
    </w:p>
    <w:p w14:paraId="29D40645" w14:textId="77777777" w:rsidR="004D125C" w:rsidRPr="004D125C" w:rsidRDefault="004D125C" w:rsidP="004D125C">
      <w:pPr>
        <w:rPr>
          <w:i/>
        </w:rPr>
      </w:pPr>
      <w:r w:rsidRPr="004D125C">
        <w:rPr>
          <w:b/>
          <w:i/>
        </w:rPr>
        <w:t>Recommendation:</w:t>
      </w:r>
      <w:r w:rsidRPr="004D125C">
        <w:rPr>
          <w:i/>
        </w:rPr>
        <w:t xml:space="preserve"> Care coordination should not be structured to conduct utilization management functions, and should not be limited to managing service utilization and service access.</w:t>
      </w:r>
    </w:p>
    <w:p w14:paraId="46013D43" w14:textId="77777777" w:rsidR="009C717B" w:rsidRDefault="009C717B" w:rsidP="004D125C">
      <w:pPr>
        <w:rPr>
          <w:b/>
        </w:rPr>
      </w:pPr>
    </w:p>
    <w:p w14:paraId="38981605" w14:textId="77777777" w:rsidR="004D125C" w:rsidRPr="004D125C" w:rsidRDefault="004D125C" w:rsidP="004D125C">
      <w:pPr>
        <w:rPr>
          <w:b/>
        </w:rPr>
      </w:pPr>
      <w:r w:rsidRPr="004D125C">
        <w:rPr>
          <w:b/>
        </w:rPr>
        <w:t>Care Coordinator Competencies</w:t>
      </w:r>
    </w:p>
    <w:p w14:paraId="3D91A01F" w14:textId="77777777" w:rsidR="009C717B" w:rsidRDefault="009C717B" w:rsidP="009C717B">
      <w:pPr>
        <w:rPr>
          <w:b/>
          <w:i/>
        </w:rPr>
      </w:pPr>
    </w:p>
    <w:p w14:paraId="16B8AB18" w14:textId="77777777" w:rsidR="004D125C" w:rsidRPr="004D125C" w:rsidRDefault="004D125C" w:rsidP="009C717B">
      <w:pPr>
        <w:rPr>
          <w:i/>
        </w:rPr>
      </w:pPr>
      <w:r w:rsidRPr="004D125C">
        <w:rPr>
          <w:b/>
          <w:i/>
        </w:rPr>
        <w:t>Recommendation:</w:t>
      </w:r>
      <w:r w:rsidRPr="004D125C">
        <w:rPr>
          <w:i/>
        </w:rPr>
        <w:t xml:space="preserve"> Required care coordination training and competencies should include how to meet the specific needs of family caregivers, not just the beneficiary. </w:t>
      </w:r>
    </w:p>
    <w:p w14:paraId="4588656D" w14:textId="77777777" w:rsidR="004D125C" w:rsidRPr="004D125C" w:rsidRDefault="004D125C" w:rsidP="004D125C">
      <w:r w:rsidRPr="004D125C">
        <w:t>Consider examining other studies to determine that care coordination model/services are aligned with identified needs of family caregivers.</w:t>
      </w:r>
    </w:p>
    <w:p w14:paraId="1CA7D8CC" w14:textId="77777777" w:rsidR="009C717B" w:rsidRDefault="009C717B" w:rsidP="004D125C">
      <w:pPr>
        <w:rPr>
          <w:b/>
          <w:i/>
        </w:rPr>
      </w:pPr>
    </w:p>
    <w:p w14:paraId="6E34C78C" w14:textId="77777777" w:rsidR="004D125C" w:rsidRPr="004D125C" w:rsidRDefault="004D125C" w:rsidP="004D125C">
      <w:pPr>
        <w:rPr>
          <w:i/>
        </w:rPr>
      </w:pPr>
      <w:r w:rsidRPr="004D125C">
        <w:rPr>
          <w:b/>
          <w:i/>
        </w:rPr>
        <w:t>Recommendation:</w:t>
      </w:r>
      <w:r w:rsidRPr="004D125C">
        <w:rPr>
          <w:i/>
        </w:rPr>
        <w:t xml:space="preserve"> Ensure required care coordination training and competencies meet the specific needs of younger dually eligible beneficiaries.</w:t>
      </w:r>
    </w:p>
    <w:p w14:paraId="79D843F6" w14:textId="77777777" w:rsidR="004D125C" w:rsidRPr="004D125C" w:rsidRDefault="004D125C" w:rsidP="004D125C">
      <w:r w:rsidRPr="004D125C">
        <w:t>Care coordinators should be adept at navigating services and supports related to safe and adequate housing; employment.</w:t>
      </w:r>
    </w:p>
    <w:p w14:paraId="78B4292D" w14:textId="77777777" w:rsidR="009C717B" w:rsidRDefault="009C717B" w:rsidP="004D125C">
      <w:pPr>
        <w:rPr>
          <w:b/>
        </w:rPr>
      </w:pPr>
    </w:p>
    <w:p w14:paraId="329CAA72" w14:textId="77777777" w:rsidR="004D125C" w:rsidRPr="004D125C" w:rsidRDefault="004D125C" w:rsidP="009C717B">
      <w:pPr>
        <w:keepNext/>
        <w:rPr>
          <w:b/>
        </w:rPr>
      </w:pPr>
      <w:r w:rsidRPr="004D125C">
        <w:rPr>
          <w:b/>
        </w:rPr>
        <w:lastRenderedPageBreak/>
        <w:t>Considerations for Systems Design to Better Facilitate Effectively Coordinated Care</w:t>
      </w:r>
    </w:p>
    <w:p w14:paraId="3F439E12" w14:textId="77777777" w:rsidR="004D125C" w:rsidRPr="004D125C" w:rsidRDefault="004D125C" w:rsidP="004D125C">
      <w:r w:rsidRPr="004D125C">
        <w:t>DEAC emphasized that an integrated HIE system the critical for effective care coordination.</w:t>
      </w:r>
    </w:p>
    <w:p w14:paraId="2013FD65" w14:textId="77777777" w:rsidR="004D125C" w:rsidRPr="004D125C" w:rsidRDefault="004D125C" w:rsidP="004D125C">
      <w:r w:rsidRPr="004D125C">
        <w:t>DEAC noted how privacy-related firewalls impact effective coordination.</w:t>
      </w:r>
    </w:p>
    <w:p w14:paraId="39ECD1E6" w14:textId="77777777" w:rsidR="004D125C" w:rsidRPr="004D125C" w:rsidRDefault="004D125C" w:rsidP="004D125C">
      <w:r w:rsidRPr="004D125C">
        <w:t>DEAC advised learning from existing efforts related to LME-MCOs.</w:t>
      </w:r>
    </w:p>
    <w:p w14:paraId="4D3D45F6" w14:textId="77777777" w:rsidR="009C717B" w:rsidRDefault="009C717B" w:rsidP="004D125C">
      <w:pPr>
        <w:rPr>
          <w:b/>
        </w:rPr>
      </w:pPr>
    </w:p>
    <w:p w14:paraId="42B1CD4D" w14:textId="77777777" w:rsidR="004D125C" w:rsidRDefault="004D125C" w:rsidP="004D125C">
      <w:pPr>
        <w:rPr>
          <w:b/>
        </w:rPr>
      </w:pPr>
      <w:r w:rsidRPr="004D125C">
        <w:rPr>
          <w:b/>
        </w:rPr>
        <w:t>Behavioral Health Discussion Group Recommendations</w:t>
      </w:r>
    </w:p>
    <w:p w14:paraId="3A1DE222" w14:textId="77777777" w:rsidR="009C717B" w:rsidRPr="004D125C" w:rsidRDefault="009C717B" w:rsidP="004D125C">
      <w:pPr>
        <w:rPr>
          <w:b/>
        </w:rPr>
      </w:pPr>
    </w:p>
    <w:p w14:paraId="2779000E" w14:textId="77777777" w:rsidR="004D125C" w:rsidRPr="004D125C" w:rsidRDefault="004D125C" w:rsidP="009C717B">
      <w:pPr>
        <w:rPr>
          <w:i/>
        </w:rPr>
      </w:pPr>
      <w:r w:rsidRPr="004D125C">
        <w:rPr>
          <w:b/>
          <w:i/>
        </w:rPr>
        <w:t>Recommendation:</w:t>
      </w:r>
      <w:r w:rsidRPr="004D125C">
        <w:rPr>
          <w:i/>
        </w:rPr>
        <w:t xml:space="preserve"> Minimize the administrative burden on providers to enroll and participate in Medicaid managed care program.</w:t>
      </w:r>
    </w:p>
    <w:p w14:paraId="6803DA6C" w14:textId="77777777" w:rsidR="004D125C" w:rsidRPr="004D125C" w:rsidRDefault="004D125C" w:rsidP="004D125C">
      <w:r w:rsidRPr="004D125C">
        <w:t xml:space="preserve">Outpatient therapies are among the most highly utilized behavioral health service. </w:t>
      </w:r>
    </w:p>
    <w:p w14:paraId="76DF4A0E" w14:textId="77777777" w:rsidR="009C717B" w:rsidRDefault="009C717B" w:rsidP="004D125C">
      <w:pPr>
        <w:rPr>
          <w:b/>
          <w:i/>
        </w:rPr>
      </w:pPr>
    </w:p>
    <w:p w14:paraId="6F28FFB5" w14:textId="77777777" w:rsidR="004D125C" w:rsidRPr="004D125C" w:rsidRDefault="004D125C" w:rsidP="004D125C">
      <w:pPr>
        <w:rPr>
          <w:i/>
        </w:rPr>
      </w:pPr>
      <w:r w:rsidRPr="004D125C">
        <w:rPr>
          <w:b/>
          <w:i/>
        </w:rPr>
        <w:t>Recommendation:</w:t>
      </w:r>
      <w:r w:rsidRPr="004D125C">
        <w:rPr>
          <w:i/>
        </w:rPr>
        <w:t xml:space="preserve"> Identify and analyze promising practices related to care integration underway within current LME-MCO network to.</w:t>
      </w:r>
    </w:p>
    <w:p w14:paraId="12E6B014" w14:textId="77777777" w:rsidR="004D125C" w:rsidRPr="004D125C" w:rsidRDefault="004D125C" w:rsidP="004D125C">
      <w:r w:rsidRPr="004D125C">
        <w:t>The subgroup recognized that innovative efforts were underway in a number of LME-MCOs that the State should consider when exploring how to ensure that Duals who receive services through the PHP and LME-MCOs could experience the most integrated experience possible.</w:t>
      </w:r>
    </w:p>
    <w:p w14:paraId="36FDA357" w14:textId="77777777" w:rsidR="009C717B" w:rsidRDefault="009C717B" w:rsidP="004D125C">
      <w:pPr>
        <w:rPr>
          <w:b/>
          <w:i/>
        </w:rPr>
      </w:pPr>
    </w:p>
    <w:p w14:paraId="3B7023A9" w14:textId="77777777" w:rsidR="004D125C" w:rsidRPr="004D125C" w:rsidRDefault="004D125C" w:rsidP="004D125C">
      <w:pPr>
        <w:rPr>
          <w:i/>
        </w:rPr>
      </w:pPr>
      <w:r w:rsidRPr="004D125C">
        <w:rPr>
          <w:b/>
          <w:i/>
        </w:rPr>
        <w:t>Recommendation:</w:t>
      </w:r>
      <w:r w:rsidRPr="004D125C">
        <w:rPr>
          <w:i/>
        </w:rPr>
        <w:t xml:space="preserve"> Examine current practices related to self-direction to inform Medicaid plan design.</w:t>
      </w:r>
    </w:p>
    <w:p w14:paraId="5814E92D" w14:textId="77777777" w:rsidR="009C717B" w:rsidRDefault="009C717B" w:rsidP="004D125C">
      <w:pPr>
        <w:rPr>
          <w:b/>
          <w:bCs/>
        </w:rPr>
      </w:pPr>
    </w:p>
    <w:p w14:paraId="35425AEF" w14:textId="77777777" w:rsidR="004D125C" w:rsidRPr="004D125C" w:rsidRDefault="004D125C" w:rsidP="004D125C">
      <w:pPr>
        <w:rPr>
          <w:b/>
          <w:bCs/>
        </w:rPr>
      </w:pPr>
      <w:r w:rsidRPr="004D125C">
        <w:rPr>
          <w:b/>
          <w:bCs/>
        </w:rPr>
        <w:t>III. Recommendations Related to Program Readiness: Ensuring Beneficiary Input and Feedback</w:t>
      </w:r>
    </w:p>
    <w:p w14:paraId="4DA758C4" w14:textId="77777777" w:rsidR="009C717B" w:rsidRDefault="009C717B" w:rsidP="004D125C"/>
    <w:p w14:paraId="28053E28" w14:textId="77777777" w:rsidR="004D125C" w:rsidRPr="004D125C" w:rsidRDefault="004D125C" w:rsidP="004D125C">
      <w:r w:rsidRPr="004D125C">
        <w:t xml:space="preserve">The subgroup recognized that existing DHHS stakeholder outreach efforts such as Medicaid reform public meetings and listening sessions, and the LTSS/Medicaid Reform webinar series were a “good start” to engage beneficiaries, but identified a number of options to improve beneficiary knowledge about reform in general and to make informed decisions at the time of plan selection. </w:t>
      </w:r>
    </w:p>
    <w:p w14:paraId="6C2E4E09" w14:textId="77777777" w:rsidR="009C717B" w:rsidRDefault="009C717B" w:rsidP="009C717B">
      <w:pPr>
        <w:rPr>
          <w:b/>
          <w:i/>
        </w:rPr>
      </w:pPr>
    </w:p>
    <w:p w14:paraId="47749060" w14:textId="77777777" w:rsidR="004D125C" w:rsidRPr="004D125C" w:rsidRDefault="004D125C" w:rsidP="009C717B">
      <w:pPr>
        <w:rPr>
          <w:i/>
        </w:rPr>
      </w:pPr>
      <w:r w:rsidRPr="004D125C">
        <w:rPr>
          <w:b/>
          <w:i/>
        </w:rPr>
        <w:t>Recommendation:</w:t>
      </w:r>
      <w:r w:rsidRPr="004D125C">
        <w:rPr>
          <w:i/>
        </w:rPr>
        <w:t xml:space="preserve"> Engage the provider network in stakeholder outreach</w:t>
      </w:r>
    </w:p>
    <w:p w14:paraId="5DD39C4C" w14:textId="77777777" w:rsidR="004D125C" w:rsidRPr="004D125C" w:rsidRDefault="004D125C" w:rsidP="004D125C">
      <w:r w:rsidRPr="004D125C">
        <w:t>Engage providers with whom the beneficiary already has a relationship to help solicit feedback and share information but agencies should not be expected to do so without additional resources.</w:t>
      </w:r>
    </w:p>
    <w:p w14:paraId="1A1FFF41" w14:textId="77777777" w:rsidR="004D125C" w:rsidRPr="004D125C" w:rsidRDefault="004D125C" w:rsidP="004D125C">
      <w:r w:rsidRPr="004D125C">
        <w:t xml:space="preserve">Ensure provider network is clear on contractors available to advise beneficiaries. </w:t>
      </w:r>
    </w:p>
    <w:p w14:paraId="58902CD0" w14:textId="77777777" w:rsidR="009C717B" w:rsidRDefault="009C717B" w:rsidP="004D125C">
      <w:pPr>
        <w:rPr>
          <w:b/>
          <w:i/>
        </w:rPr>
      </w:pPr>
    </w:p>
    <w:p w14:paraId="2E141D5A" w14:textId="77777777" w:rsidR="004D125C" w:rsidRPr="004D125C" w:rsidRDefault="004D125C" w:rsidP="004D125C">
      <w:pPr>
        <w:rPr>
          <w:i/>
        </w:rPr>
      </w:pPr>
      <w:r w:rsidRPr="004D125C">
        <w:rPr>
          <w:b/>
          <w:i/>
        </w:rPr>
        <w:t>Recommendation:</w:t>
      </w:r>
      <w:r w:rsidRPr="004D125C">
        <w:rPr>
          <w:i/>
        </w:rPr>
        <w:t xml:space="preserve"> Examine SHIP program as model.</w:t>
      </w:r>
    </w:p>
    <w:p w14:paraId="54B6CDDA" w14:textId="77777777" w:rsidR="004D125C" w:rsidRPr="004D125C" w:rsidRDefault="004D125C" w:rsidP="004D125C">
      <w:r w:rsidRPr="004D125C">
        <w:t>Consider using volunteer network to expand outreach opportunities</w:t>
      </w:r>
    </w:p>
    <w:p w14:paraId="0403FAF7" w14:textId="77777777" w:rsidR="004D125C" w:rsidRPr="004D125C" w:rsidRDefault="004D125C" w:rsidP="004D125C">
      <w:r w:rsidRPr="004D125C">
        <w:t>Ensure volunteer-based networks are adequately funded and supported to perform role effectively.</w:t>
      </w:r>
    </w:p>
    <w:p w14:paraId="27BF963F" w14:textId="77777777" w:rsidR="004D125C" w:rsidRPr="004D125C" w:rsidRDefault="004D125C" w:rsidP="004D125C">
      <w:r w:rsidRPr="004D125C">
        <w:t>Examine use of informal meeting locations, such as coffee-houses, etc.</w:t>
      </w:r>
    </w:p>
    <w:p w14:paraId="7BF3B16B" w14:textId="77777777" w:rsidR="004D125C" w:rsidRPr="004D125C" w:rsidRDefault="004D125C" w:rsidP="004D125C">
      <w:r w:rsidRPr="004D125C">
        <w:t xml:space="preserve">Information should also be centralized. </w:t>
      </w:r>
    </w:p>
    <w:p w14:paraId="4EEA6176" w14:textId="77777777" w:rsidR="00D73319" w:rsidRPr="004A23D5" w:rsidRDefault="004D125C" w:rsidP="004A23D5">
      <w:r w:rsidRPr="004D125C">
        <w:t>The subgroup also noted that DHHS also must ensure its readiness for managing coordinated services for dually eligible beneficiaries.</w:t>
      </w:r>
    </w:p>
    <w:sectPr w:rsidR="00D73319" w:rsidRPr="004A23D5" w:rsidSect="00802EE4">
      <w:footerReference w:type="default" r:id="rId16"/>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0FF6" w14:textId="77777777" w:rsidR="00553B75" w:rsidRDefault="00553B75" w:rsidP="009406BA">
      <w:r>
        <w:separator/>
      </w:r>
    </w:p>
  </w:endnote>
  <w:endnote w:type="continuationSeparator" w:id="0">
    <w:p w14:paraId="1A689E2A" w14:textId="77777777" w:rsidR="00553B75" w:rsidRDefault="00553B75" w:rsidP="0094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BF5D" w14:textId="5D7A9FB6" w:rsidR="002E0874" w:rsidRPr="00EF2252" w:rsidRDefault="002E0874" w:rsidP="00EF2252">
    <w:pPr>
      <w:pStyle w:val="Footer"/>
      <w:jc w:val="center"/>
      <w:rPr>
        <w:sz w:val="20"/>
      </w:rPr>
    </w:pPr>
    <w:r w:rsidRPr="00EF2252">
      <w:rPr>
        <w:sz w:val="20"/>
      </w:rPr>
      <w:fldChar w:fldCharType="begin"/>
    </w:r>
    <w:r w:rsidRPr="00EF2252">
      <w:rPr>
        <w:sz w:val="20"/>
      </w:rPr>
      <w:instrText xml:space="preserve"> PAGE  \* MERGEFORMAT </w:instrText>
    </w:r>
    <w:r w:rsidRPr="00EF2252">
      <w:rPr>
        <w:sz w:val="20"/>
      </w:rPr>
      <w:fldChar w:fldCharType="separate"/>
    </w:r>
    <w:r w:rsidR="000D6F9F">
      <w:rPr>
        <w:noProof/>
        <w:sz w:val="20"/>
      </w:rPr>
      <w:t>4</w:t>
    </w:r>
    <w:r w:rsidRPr="00EF225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FBBD" w14:textId="77777777" w:rsidR="00553B75" w:rsidRDefault="00553B75" w:rsidP="009406BA">
      <w:r>
        <w:separator/>
      </w:r>
    </w:p>
  </w:footnote>
  <w:footnote w:type="continuationSeparator" w:id="0">
    <w:p w14:paraId="2917ACB7" w14:textId="77777777" w:rsidR="00553B75" w:rsidRDefault="00553B75" w:rsidP="009406BA">
      <w:r>
        <w:continuationSeparator/>
      </w:r>
    </w:p>
  </w:footnote>
  <w:footnote w:id="1">
    <w:p w14:paraId="4AFBA3E5" w14:textId="16DE9BAA" w:rsidR="002E0874" w:rsidRDefault="002E0874">
      <w:pPr>
        <w:pStyle w:val="FootnoteText"/>
      </w:pPr>
      <w:r w:rsidRPr="00380EB8">
        <w:rPr>
          <w:rStyle w:val="FootnoteReference"/>
          <w:highlight w:val="yellow"/>
        </w:rPr>
        <w:footnoteRef/>
      </w:r>
      <w:r w:rsidRPr="00380EB8">
        <w:rPr>
          <w:highlight w:val="yellow"/>
        </w:rPr>
        <w:t xml:space="preserve"> Section 4.4(c) of NC Senate bill 838 provided that the Programs of All-inclusive Care for the Elderly (PACE) were to be independent from the Medicaid reform process.  Thus, while recognized herein, PACE is not a focus of this report.</w:t>
      </w:r>
      <w:r>
        <w:t xml:space="preserve">  </w:t>
      </w:r>
    </w:p>
  </w:footnote>
  <w:footnote w:id="2">
    <w:p w14:paraId="4994C471" w14:textId="77777777" w:rsidR="002E0874" w:rsidRDefault="002E0874">
      <w:pPr>
        <w:pStyle w:val="FootnoteText"/>
      </w:pPr>
      <w:r>
        <w:rPr>
          <w:rStyle w:val="FootnoteReference"/>
        </w:rPr>
        <w:footnoteRef/>
      </w:r>
      <w:r>
        <w:t xml:space="preserve"> T</w:t>
      </w:r>
      <w:r w:rsidRPr="00320E67">
        <w:t xml:space="preserve">his </w:t>
      </w:r>
      <w:r>
        <w:t xml:space="preserve">report </w:t>
      </w:r>
      <w:r w:rsidRPr="00320E67">
        <w:t>wa</w:t>
      </w:r>
      <w:r>
        <w:t xml:space="preserve">s prepared between November 2016 and January 2017.  DHHS and the DEAC </w:t>
      </w:r>
      <w:r w:rsidRPr="00320E67">
        <w:t>recognize</w:t>
      </w:r>
      <w:r>
        <w:t xml:space="preserve"> that the U.S. Congress is currently considering </w:t>
      </w:r>
      <w:r w:rsidRPr="00320E67">
        <w:t>changes</w:t>
      </w:r>
      <w:r>
        <w:t xml:space="preserve"> to the federal laws governing Medicaid and Medicare.  Although some potential changes could impact the recommendations in this report, considering that the substance and timing of any changes to federal legislation remain purely speculative, this report relies upon current federal law</w:t>
      </w:r>
      <w:r w:rsidRPr="00320E67">
        <w:t>.</w:t>
      </w:r>
    </w:p>
  </w:footnote>
  <w:footnote w:id="3">
    <w:p w14:paraId="6B40ED61" w14:textId="77777777" w:rsidR="002E0874" w:rsidRDefault="002E0874" w:rsidP="000159B7">
      <w:pPr>
        <w:pStyle w:val="FootnoteText"/>
      </w:pPr>
      <w:r>
        <w:rPr>
          <w:rStyle w:val="FootnoteReference"/>
        </w:rPr>
        <w:footnoteRef/>
      </w:r>
      <w:r>
        <w:t xml:space="preserve"> </w:t>
      </w:r>
      <w:r w:rsidRPr="002A3EAC">
        <w:t>Prior to the passage of the Middle Class Tax Relief and</w:t>
      </w:r>
      <w:r>
        <w:t xml:space="preserve"> Job Creation Act of 2012, providers </w:t>
      </w:r>
      <w:r w:rsidRPr="002A3EAC">
        <w:t xml:space="preserve">were reimbursed 100 percent of bad debts for dual-eligible beneficiaries. </w:t>
      </w:r>
      <w:r>
        <w:t xml:space="preserve">Reductions in </w:t>
      </w:r>
      <w:r w:rsidRPr="002A3EAC">
        <w:t>Medicare bad debt payment</w:t>
      </w:r>
      <w:r>
        <w:t xml:space="preserve">s for dual eligible beneficiaries have been </w:t>
      </w:r>
      <w:r w:rsidRPr="002A3EAC">
        <w:t>implemented in phases: 88% in FY 2013 (Starting in Oct 1 2012); 76% in FY 2014 (October 1 2013);</w:t>
      </w:r>
      <w:r>
        <w:t xml:space="preserve"> and</w:t>
      </w:r>
      <w:r w:rsidRPr="002A3EAC">
        <w:t xml:space="preserve"> 65% in FY 2015 (October 1 2014)</w:t>
      </w:r>
      <w:r>
        <w:t xml:space="preserve"> and beyond</w:t>
      </w:r>
      <w:r w:rsidRPr="002A3EAC">
        <w:t xml:space="preserve">. </w:t>
      </w:r>
    </w:p>
  </w:footnote>
  <w:footnote w:id="4">
    <w:p w14:paraId="34DF8345" w14:textId="3C34EC17" w:rsidR="002E0874" w:rsidRPr="00E67B67" w:rsidRDefault="002E0874" w:rsidP="00342853">
      <w:pPr>
        <w:pStyle w:val="FootnoteText"/>
      </w:pPr>
      <w:r w:rsidRPr="00E67B67">
        <w:rPr>
          <w:rStyle w:val="FootnoteReference"/>
        </w:rPr>
        <w:footnoteRef/>
      </w:r>
      <w:r w:rsidRPr="00E67B67">
        <w:t xml:space="preserve"> These are: (1) Categorically needy (Supplemental Security Income (SSI) beneficiaries), (2) Categorically needy no money payment (individuals with income below 100% of the federal poverty line and limited assets</w:t>
      </w:r>
      <w:r>
        <w:t xml:space="preserve"> of</w:t>
      </w:r>
      <w:r w:rsidRPr="00E67B67">
        <w:t xml:space="preserve"> $2,000</w:t>
      </w:r>
      <w:r>
        <w:t xml:space="preserve"> for an </w:t>
      </w:r>
      <w:r w:rsidRPr="00E67B67">
        <w:t>individual</w:t>
      </w:r>
      <w:r>
        <w:t xml:space="preserve"> or</w:t>
      </w:r>
      <w:r w:rsidRPr="00E67B67">
        <w:t xml:space="preserve"> $3,000</w:t>
      </w:r>
      <w:r>
        <w:t xml:space="preserve"> for a </w:t>
      </w:r>
      <w:r w:rsidRPr="00E67B67">
        <w:t>couple),(3) Medically needy (disabled individuals who do not receive SSI and whose income or assets exceed the categorically needy limits but who cannot afford their medical care, also known as “spend-down”), and (4) Unearned income limit (Individuals with unearned income at or below 200% of FPL with varying degrees of cost-sharing responsibilities</w:t>
      </w:r>
      <w:r>
        <w:t>)</w:t>
      </w:r>
      <w:r w:rsidRPr="00E67B67">
        <w:t xml:space="preserve">.   </w:t>
      </w:r>
    </w:p>
  </w:footnote>
  <w:footnote w:id="5">
    <w:p w14:paraId="7DBBD098" w14:textId="55520293" w:rsidR="002E0874" w:rsidRDefault="002E0874">
      <w:pPr>
        <w:pStyle w:val="FootnoteText"/>
      </w:pPr>
      <w:r>
        <w:rPr>
          <w:rStyle w:val="FootnoteReference"/>
        </w:rPr>
        <w:footnoteRef/>
      </w:r>
      <w:r>
        <w:t xml:space="preserve"> The Federal Coordinated Health Care Office at the Centers for Medicare and Medicaid Services published an extensive list of misalignments between the Medicare and Medicaid programs in the Federal Register: </w:t>
      </w:r>
      <w:hyperlink r:id="rId1" w:history="1">
        <w:r w:rsidRPr="00FF4F15">
          <w:rPr>
            <w:rStyle w:val="Hyperlink"/>
          </w:rPr>
          <w:t>https://www.cms.gov/Medicare-Medicaid-Coordination/Medicare-and-Medicaid-Coordination/Medicare-Medicaid-Coordination-Office/Downloads/FederalRegisterNoticeforComment052011.pdf</w:t>
        </w:r>
      </w:hyperlink>
      <w:r>
        <w:t>.</w:t>
      </w:r>
    </w:p>
  </w:footnote>
  <w:footnote w:id="6">
    <w:p w14:paraId="293E51F4" w14:textId="77777777" w:rsidR="002E0874" w:rsidRPr="00D65DB7" w:rsidRDefault="002E0874" w:rsidP="00D65DB7">
      <w:pPr>
        <w:pStyle w:val="FootnoteText"/>
      </w:pPr>
      <w:r>
        <w:rPr>
          <w:rStyle w:val="FootnoteReference"/>
        </w:rPr>
        <w:footnoteRef/>
      </w:r>
      <w:r>
        <w:t xml:space="preserve"> </w:t>
      </w:r>
      <w:r w:rsidRPr="00D65DB7">
        <w:rPr>
          <w:bCs/>
          <w:i/>
        </w:rPr>
        <w:t>Provider Adjustment, Time limit &amp; Medicare Override Job Aid</w:t>
      </w:r>
      <w:r>
        <w:rPr>
          <w:bCs/>
        </w:rPr>
        <w:t xml:space="preserve">, </w:t>
      </w:r>
      <w:r w:rsidRPr="00D65DB7">
        <w:rPr>
          <w:bCs/>
        </w:rPr>
        <w:t>NCTracks</w:t>
      </w:r>
      <w:r>
        <w:rPr>
          <w:bCs/>
        </w:rPr>
        <w:t xml:space="preserve">, </w:t>
      </w:r>
      <w:r>
        <w:rPr>
          <w:bCs/>
          <w:i/>
        </w:rPr>
        <w:t>available at</w:t>
      </w:r>
      <w:r>
        <w:rPr>
          <w:bCs/>
        </w:rPr>
        <w:t xml:space="preserve">: </w:t>
      </w:r>
      <w:hyperlink r:id="rId2" w:history="1">
        <w:r w:rsidRPr="00FF4F15">
          <w:rPr>
            <w:rStyle w:val="Hyperlink"/>
            <w:bCs/>
          </w:rPr>
          <w:t>https://www.nctracks.nc.gov/content/dam/jcr:27044934-435a-4643-a9cc-c14a1c5ac1fb/Provider_Adjustment_TimeLimit_Medicare_Override_Job_Aidv1.2.pdf</w:t>
        </w:r>
      </w:hyperlink>
      <w:r>
        <w:rPr>
          <w:bCs/>
        </w:rPr>
        <w:t xml:space="preserve">. </w:t>
      </w:r>
    </w:p>
  </w:footnote>
  <w:footnote w:id="7">
    <w:p w14:paraId="56DAC57F" w14:textId="77777777" w:rsidR="002E0874" w:rsidRDefault="002E0874">
      <w:pPr>
        <w:pStyle w:val="FootnoteText"/>
      </w:pPr>
      <w:r>
        <w:rPr>
          <w:rStyle w:val="FootnoteReference"/>
        </w:rPr>
        <w:footnoteRef/>
      </w:r>
      <w:r>
        <w:t xml:space="preserve"> </w:t>
      </w:r>
      <w:r w:rsidRPr="004A23D5">
        <w:t xml:space="preserve">81 </w:t>
      </w:r>
      <w:r w:rsidRPr="004A23D5">
        <w:rPr>
          <w:i/>
          <w:iCs/>
        </w:rPr>
        <w:t xml:space="preserve">Fed. Reg. </w:t>
      </w:r>
      <w:r w:rsidRPr="004A23D5">
        <w:t xml:space="preserve">27498-27901 (May 6, 2016), available at </w:t>
      </w:r>
      <w:hyperlink r:id="rId3" w:history="1">
        <w:r w:rsidRPr="00C4338E">
          <w:rPr>
            <w:rStyle w:val="Hyperlink"/>
          </w:rPr>
          <w:t>https://www.federalregister.gov/articles/2016/05/06/2016-09581/medicaid-and-childrens-health-insurance-program-chip-programs-medicaid-managed-care-chip-delivered</w:t>
        </w:r>
      </w:hyperlink>
      <w:r w:rsidRPr="004A23D5">
        <w:t xml:space="preserve">.  </w:t>
      </w:r>
    </w:p>
  </w:footnote>
  <w:footnote w:id="8">
    <w:p w14:paraId="21D77A65" w14:textId="77777777" w:rsidR="002E0874" w:rsidRPr="00344D12" w:rsidRDefault="002E0874">
      <w:pPr>
        <w:pStyle w:val="FootnoteText"/>
      </w:pPr>
      <w:r>
        <w:rPr>
          <w:rStyle w:val="FootnoteReference"/>
        </w:rPr>
        <w:footnoteRef/>
      </w:r>
      <w:r>
        <w:t xml:space="preserve"> </w:t>
      </w:r>
      <w:r>
        <w:rPr>
          <w:i/>
        </w:rPr>
        <w:t>See for example</w:t>
      </w:r>
      <w:r>
        <w:t xml:space="preserve">: </w:t>
      </w:r>
      <w:hyperlink r:id="rId4" w:history="1">
        <w:r w:rsidRPr="00FF4F15">
          <w:rPr>
            <w:rStyle w:val="Hyperlink"/>
          </w:rPr>
          <w:t>http://www.healthaffairs.org/healthpolicybriefs/brief.php?brief_id=70</w:t>
        </w:r>
      </w:hyperlink>
      <w:r>
        <w:t xml:space="preserve">. </w:t>
      </w:r>
    </w:p>
  </w:footnote>
  <w:footnote w:id="9">
    <w:p w14:paraId="627F45B0" w14:textId="11B6C909" w:rsidR="002E0874" w:rsidRDefault="002E0874" w:rsidP="0073771E">
      <w:pPr>
        <w:pStyle w:val="FootnoteText"/>
      </w:pPr>
      <w:r>
        <w:rPr>
          <w:rStyle w:val="FootnoteReference"/>
        </w:rPr>
        <w:footnoteRef/>
      </w:r>
      <w:r>
        <w:t xml:space="preserve"> These are: (1) Comprehensive Medicare-Aid program</w:t>
      </w:r>
      <w:r w:rsidRPr="004167D2">
        <w:t xml:space="preserve"> </w:t>
      </w:r>
      <w:r>
        <w:t xml:space="preserve">(MQB-Q) (Medicaid pays Medicare premiums and cost-sharing), (2) </w:t>
      </w:r>
      <w:r w:rsidRPr="004167D2">
        <w:t>Limited Medicare-Aid</w:t>
      </w:r>
      <w:r>
        <w:t xml:space="preserve"> (</w:t>
      </w:r>
      <w:r w:rsidRPr="004167D2">
        <w:t>MQB-B)</w:t>
      </w:r>
      <w:r>
        <w:t xml:space="preserve"> (Medicaid only pays Part B premiums), (3) Medicaid-Working Disabled (</w:t>
      </w:r>
      <w:r w:rsidRPr="004167D2">
        <w:t>MWD</w:t>
      </w:r>
      <w:r>
        <w:t xml:space="preserve">) (Medicaid only pays Part A premiums), and (4) </w:t>
      </w:r>
      <w:r w:rsidRPr="004167D2">
        <w:t>Limited Medicare-Aid Capped Enrollment</w:t>
      </w:r>
      <w:r>
        <w:t xml:space="preserve"> (</w:t>
      </w:r>
      <w:r w:rsidRPr="004167D2">
        <w:t>MQB-E)</w:t>
      </w:r>
      <w:r>
        <w:t xml:space="preserve"> (Medicaid pays Part B premiums, but fully federally funded without state cost-sharing).    </w:t>
      </w:r>
    </w:p>
  </w:footnote>
  <w:footnote w:id="10">
    <w:p w14:paraId="47A15857" w14:textId="77777777" w:rsidR="002E0874" w:rsidRPr="00CB7E44" w:rsidRDefault="002E0874">
      <w:pPr>
        <w:pStyle w:val="FootnoteText"/>
      </w:pPr>
      <w:r>
        <w:rPr>
          <w:rStyle w:val="FootnoteReference"/>
        </w:rPr>
        <w:footnoteRef/>
      </w:r>
      <w:r>
        <w:t xml:space="preserve"> Monthly snap-shots will inherently be lower than the rates of beneficiaries with a dual-eligible status at any time during the year.  Medicare-Medicaid Enrollee State and County Enrollment Snapshots, Updated Quarterly, Medicare-Medicaid Coordination Office, Centers for Medicare and Medicaid Services (December 2015) </w:t>
      </w:r>
      <w:r>
        <w:rPr>
          <w:i/>
        </w:rPr>
        <w:t>available at</w:t>
      </w:r>
      <w:r>
        <w:t xml:space="preserve">: </w:t>
      </w:r>
      <w:hyperlink r:id="rId5" w:history="1">
        <w:r w:rsidRPr="00FF4F15">
          <w:rPr>
            <w:rStyle w:val="Hyperlink"/>
          </w:rPr>
          <w:t>https://www.cms.gov/Medicare-Medicaid-Coordination/Medicare-and-Medicaid-Coordination/Medicare-Medicaid-Coordination-Office/Downloads/MedicareMedicaidEnrolleeStateandCountyEnrollmentSnapshotsQuarterly.zip</w:t>
        </w:r>
      </w:hyperlink>
      <w:r>
        <w:t xml:space="preserve">. </w:t>
      </w:r>
    </w:p>
  </w:footnote>
  <w:footnote w:id="11">
    <w:p w14:paraId="13C6CE8F" w14:textId="77777777" w:rsidR="002E0874" w:rsidRPr="00CB7E44" w:rsidRDefault="002E0874">
      <w:pPr>
        <w:pStyle w:val="FootnoteText"/>
      </w:pPr>
      <w:r>
        <w:rPr>
          <w:rStyle w:val="FootnoteReference"/>
        </w:rPr>
        <w:footnoteRef/>
      </w:r>
      <w:r>
        <w:t xml:space="preserve"> North Carolina State Profile, Medicare-Medicaid Coordination Office, Centers for Medicare and Medicaid Services </w:t>
      </w:r>
      <w:r>
        <w:rPr>
          <w:i/>
        </w:rPr>
        <w:t>available at</w:t>
      </w:r>
      <w:r>
        <w:t xml:space="preserve">: </w:t>
      </w:r>
      <w:hyperlink r:id="rId6" w:history="1">
        <w:r w:rsidRPr="00FF4F15">
          <w:rPr>
            <w:rStyle w:val="Hyperlink"/>
          </w:rPr>
          <w:t>https://www.cms.gov/Medicare-Medicaid-Coordination/Medicare-and-Medicaid-Coordination/Medicare-Medicaid-Coordination-Office/Downloads/2011StateProfilesNC.pdf</w:t>
        </w:r>
      </w:hyperlink>
      <w:r>
        <w:t>.</w:t>
      </w:r>
    </w:p>
  </w:footnote>
  <w:footnote w:id="12">
    <w:p w14:paraId="4CEF0C54" w14:textId="77777777" w:rsidR="002E0874" w:rsidRDefault="002E0874" w:rsidP="0021118B">
      <w:pPr>
        <w:pStyle w:val="FootnoteText"/>
      </w:pPr>
      <w:r>
        <w:rPr>
          <w:rStyle w:val="FootnoteReference"/>
        </w:rPr>
        <w:footnoteRef/>
      </w:r>
      <w:r>
        <w:t xml:space="preserve"> An additional waiver that would be delivered through the LME-MCOs is currently under consideration.  The waiver would provide</w:t>
      </w:r>
      <w:r w:rsidRPr="0021118B">
        <w:t xml:space="preserve"> array of community-based services and communi</w:t>
      </w:r>
      <w:r>
        <w:t xml:space="preserve">ty alternatives for individuals </w:t>
      </w:r>
      <w:r w:rsidRPr="0021118B">
        <w:t>with traumatic brain injuries</w:t>
      </w:r>
      <w:r>
        <w:t xml:space="preserve"> (TBI)</w:t>
      </w:r>
      <w:r w:rsidRPr="0021118B">
        <w:t xml:space="preserve"> who are currently in nursing facilities or specialty rehabilitat</w:t>
      </w:r>
      <w:r>
        <w:t xml:space="preserve">ion hospitals or who are in the </w:t>
      </w:r>
      <w:r w:rsidRPr="0021118B">
        <w:t xml:space="preserve">community and at risk for placement in nursing facilities or specialized rehabilitation hospitals. The </w:t>
      </w:r>
      <w:r>
        <w:t>TBI w</w:t>
      </w:r>
      <w:r w:rsidRPr="0021118B">
        <w:t>aiver services provide a community-based alternative to institutional care</w:t>
      </w:r>
      <w:r>
        <w:t xml:space="preserve"> </w:t>
      </w:r>
      <w:r w:rsidRPr="0021118B">
        <w:t>for persons who continue to require Neuro-Behavioral level of care or require a Skilled Nursing Facility (SNF) level of care.</w:t>
      </w:r>
    </w:p>
  </w:footnote>
  <w:footnote w:id="13">
    <w:p w14:paraId="09B8DE31" w14:textId="77777777" w:rsidR="002E0874" w:rsidRPr="00E51093" w:rsidRDefault="002E0874">
      <w:pPr>
        <w:pStyle w:val="FootnoteText"/>
      </w:pPr>
      <w:r>
        <w:rPr>
          <w:rStyle w:val="FootnoteReference"/>
        </w:rPr>
        <w:footnoteRef/>
      </w:r>
      <w:r>
        <w:t xml:space="preserve"> D-SNPs are currently authorized through December 2018, but based on past reauthorizations with broad bipartisan support, are likely to be reauthorized again.  SNP-related advocacy and policy organizations, including health plans, associations, states, and consumer advocates have pushed for a range of incremental adjustments to the SNP models, including adjustments to the rate setting and risk-adjustment model to better account for the risk profile of SNP members, and have sought longer term or permanent authorization. </w:t>
      </w:r>
      <w:r>
        <w:rPr>
          <w:i/>
        </w:rPr>
        <w:t>See</w:t>
      </w:r>
      <w:r>
        <w:t xml:space="preserve"> </w:t>
      </w:r>
      <w:hyperlink r:id="rId7" w:history="1">
        <w:r w:rsidRPr="00182085">
          <w:rPr>
            <w:rStyle w:val="Hyperlink"/>
          </w:rPr>
          <w:t>Association for Community Affiliated Plans, Testimony to the http://www.finance.senate.gov/download/association-for-community-affiliated-plans_comments-to-sfc-ccwg_1-21-16</w:t>
        </w:r>
      </w:hyperlink>
      <w:r w:rsidRPr="00E51093">
        <w:t>.</w:t>
      </w:r>
    </w:p>
  </w:footnote>
  <w:footnote w:id="14">
    <w:p w14:paraId="1430B1F4" w14:textId="77777777" w:rsidR="002E0874" w:rsidRPr="00D25629" w:rsidRDefault="002E0874" w:rsidP="000B411E">
      <w:pPr>
        <w:pStyle w:val="FootnoteText"/>
      </w:pPr>
      <w:r>
        <w:rPr>
          <w:rStyle w:val="FootnoteReference"/>
        </w:rPr>
        <w:footnoteRef/>
      </w:r>
      <w:r>
        <w:t xml:space="preserve"> Medicare Managed Care Manual, Chapter 16-B: Special Needs Plans </w:t>
      </w:r>
      <w:r>
        <w:rPr>
          <w:i/>
        </w:rPr>
        <w:t xml:space="preserve">at </w:t>
      </w:r>
      <w:r>
        <w:t xml:space="preserve">Section 70.2. </w:t>
      </w:r>
      <w:r>
        <w:rPr>
          <w:i/>
        </w:rPr>
        <w:t>Available at</w:t>
      </w:r>
      <w:r>
        <w:t xml:space="preserve">: </w:t>
      </w:r>
      <w:hyperlink r:id="rId8" w:history="1">
        <w:r w:rsidRPr="00FF4F15">
          <w:rPr>
            <w:rStyle w:val="Hyperlink"/>
          </w:rPr>
          <w:t>https://www.cms.gov/Regulations-and-Guidance/Guidance/Manuals/downloads/mc86c16b.pdf</w:t>
        </w:r>
      </w:hyperlink>
      <w:r>
        <w:t xml:space="preserve">. </w:t>
      </w:r>
    </w:p>
  </w:footnote>
  <w:footnote w:id="15">
    <w:p w14:paraId="2B27A14D" w14:textId="77777777" w:rsidR="002E0874" w:rsidRDefault="002E0874">
      <w:pPr>
        <w:pStyle w:val="FootnoteText"/>
      </w:pPr>
      <w:r>
        <w:rPr>
          <w:rStyle w:val="FootnoteReference"/>
        </w:rPr>
        <w:footnoteRef/>
      </w:r>
      <w:r>
        <w:t xml:space="preserve"> The seven plans are operated by Humana, United Healthcare, Gateway Health, and Cigna-Healthspring.  The United Healthcare D-SNP has the most members with 13,222 beneficiaries.   </w:t>
      </w:r>
    </w:p>
  </w:footnote>
  <w:footnote w:id="16">
    <w:p w14:paraId="2A63E1A3" w14:textId="77777777" w:rsidR="002E0874" w:rsidRDefault="002E0874">
      <w:pPr>
        <w:pStyle w:val="FootnoteText"/>
      </w:pPr>
      <w:r>
        <w:rPr>
          <w:rStyle w:val="FootnoteReference"/>
        </w:rPr>
        <w:footnoteRef/>
      </w:r>
      <w:r>
        <w:t xml:space="preserve"> If the PACE enrollee is not a full-dual eligible beneficiary</w:t>
      </w:r>
      <w:r w:rsidRPr="002434F3">
        <w:t>, the beneficiary will be responsible for the Medicaid portion of the ca</w:t>
      </w:r>
      <w:r>
        <w:t>pitation payment as a premium.</w:t>
      </w:r>
    </w:p>
  </w:footnote>
  <w:footnote w:id="17">
    <w:p w14:paraId="54D3FBD0" w14:textId="77777777" w:rsidR="002E0874" w:rsidRDefault="002E0874" w:rsidP="00CB48E3">
      <w:pPr>
        <w:pStyle w:val="FootnoteText"/>
      </w:pPr>
      <w:r>
        <w:rPr>
          <w:rStyle w:val="FootnoteReference"/>
        </w:rPr>
        <w:footnoteRef/>
      </w:r>
      <w:hyperlink r:id="rId9" w:history="1">
        <w:r w:rsidRPr="00FF4F15">
          <w:rPr>
            <w:rStyle w:val="Hyperlink"/>
          </w:rPr>
          <w:t>http://dmasva.dmas.virginia.gov/Content_atchs/mltss/Template_Contract%20and%20App%20A%20(v2).pdf</w:t>
        </w:r>
      </w:hyperlink>
      <w:r>
        <w:rPr>
          <w:rStyle w:val="Hyperlink"/>
        </w:rPr>
        <w:t>.</w:t>
      </w:r>
      <w:r>
        <w:t xml:space="preserve"> </w:t>
      </w:r>
    </w:p>
  </w:footnote>
  <w:footnote w:id="18">
    <w:p w14:paraId="63702CFB" w14:textId="77777777" w:rsidR="002E0874" w:rsidRDefault="002E0874" w:rsidP="009336EE">
      <w:pPr>
        <w:pStyle w:val="FootnoteText"/>
      </w:pPr>
      <w:r>
        <w:rPr>
          <w:rStyle w:val="FootnoteReference"/>
        </w:rPr>
        <w:footnoteRef/>
      </w:r>
      <w:r>
        <w:t xml:space="preserve"> The reform law calls for enrollment of Medicaid-only beneficiaries into PHPs within 18 months following North Carolina’s receipt of necessary federal waivers/approvals. Allowing an estimated 18 months for such approvals after the June 1, 2016 submission date of the 1115 waiver application, PHP operations are likely to begin July 1, 2019. Then, approximately two years of PHP operations would be allowed before activating plans for dual eligible beneficiaries. </w:t>
      </w:r>
    </w:p>
  </w:footnote>
  <w:footnote w:id="19">
    <w:p w14:paraId="617A91E4" w14:textId="77777777" w:rsidR="002E0874" w:rsidRPr="00C10011" w:rsidRDefault="002E0874" w:rsidP="00C10011">
      <w:pPr>
        <w:pStyle w:val="FootnoteText"/>
      </w:pPr>
      <w:r>
        <w:rPr>
          <w:rStyle w:val="FootnoteReference"/>
        </w:rPr>
        <w:footnoteRef/>
      </w:r>
      <w:r>
        <w:t xml:space="preserve"> Medicare Managed Care Manual, Chapter 16-B: Special Needs Plans </w:t>
      </w:r>
      <w:r>
        <w:rPr>
          <w:i/>
        </w:rPr>
        <w:t xml:space="preserve">at </w:t>
      </w:r>
      <w:r>
        <w:t xml:space="preserve">Section </w:t>
      </w:r>
    </w:p>
    <w:p w14:paraId="363BC992" w14:textId="77777777" w:rsidR="002E0874" w:rsidRDefault="002E0874">
      <w:pPr>
        <w:pStyle w:val="FootnoteText"/>
      </w:pPr>
      <w:r>
        <w:t>20.2.5.1.</w:t>
      </w:r>
    </w:p>
  </w:footnote>
  <w:footnote w:id="20">
    <w:p w14:paraId="2EB0B58A" w14:textId="48E65CF8" w:rsidR="002E0874" w:rsidRDefault="002E0874" w:rsidP="007C79D3">
      <w:pPr>
        <w:pStyle w:val="FootnoteText"/>
      </w:pPr>
      <w:r>
        <w:rPr>
          <w:rStyle w:val="FootnoteReference"/>
        </w:rPr>
        <w:footnoteRef/>
      </w:r>
      <w:r>
        <w:t xml:space="preserve"> </w:t>
      </w:r>
      <w:r w:rsidRPr="00DC6127">
        <w:t>(1) Comprehensive Medicare-Aid program (MQB-Q) (Medicaid pays Medicare premiums and cost-sharing), (2) Limited Medicare-Aid (MQB-B) (Medicaid only pays Part B premiums), (3) Medicaid-Working Disabled (MWD) (Medicaid only pays Part A premiums), and (4) Limited Medicare-Aid Capped Enrollment (MQB-E) (Medicaid pays Part B premiums, but fully federally funded without state cost-sharing).</w:t>
      </w:r>
    </w:p>
  </w:footnote>
  <w:footnote w:id="21">
    <w:p w14:paraId="4C313E42" w14:textId="77777777" w:rsidR="002E0874" w:rsidRDefault="002E0874">
      <w:pPr>
        <w:pStyle w:val="FootnoteText"/>
      </w:pPr>
      <w:r>
        <w:rPr>
          <w:rStyle w:val="FootnoteReference"/>
        </w:rPr>
        <w:footnoteRef/>
      </w:r>
      <w:r>
        <w:t xml:space="preserve"> Part C Reporting Requirements Technical Specifications (2016) </w:t>
      </w:r>
      <w:r>
        <w:rPr>
          <w:i/>
        </w:rPr>
        <w:t>available at</w:t>
      </w:r>
      <w:r>
        <w:t xml:space="preserve">: </w:t>
      </w:r>
      <w:hyperlink r:id="rId10" w:history="1">
        <w:r w:rsidRPr="00A16F86">
          <w:rPr>
            <w:rStyle w:val="Hyperlink"/>
          </w:rPr>
          <w:t>https://www.cms.gov/Medicare/Health-Plans/HealthPlansGenInfo/ReportingRequirements.html</w:t>
        </w:r>
      </w:hyperlink>
      <w:r>
        <w:rPr>
          <w:rStyle w:val="Hyperlink"/>
        </w:rPr>
        <w:t>.</w:t>
      </w:r>
      <w:r>
        <w:t xml:space="preserve"> </w:t>
      </w:r>
    </w:p>
  </w:footnote>
  <w:footnote w:id="22">
    <w:p w14:paraId="182E3CA0" w14:textId="77777777" w:rsidR="002E0874" w:rsidRDefault="002E0874">
      <w:pPr>
        <w:pStyle w:val="FootnoteText"/>
      </w:pPr>
      <w:r>
        <w:rPr>
          <w:rStyle w:val="FootnoteReference"/>
        </w:rPr>
        <w:footnoteRef/>
      </w:r>
      <w:r>
        <w:t xml:space="preserve"> 42 CFR 438; </w:t>
      </w:r>
      <w:r w:rsidRPr="003A4EE3">
        <w:t xml:space="preserve">81 </w:t>
      </w:r>
      <w:r w:rsidRPr="003A4EE3">
        <w:rPr>
          <w:i/>
          <w:iCs/>
        </w:rPr>
        <w:t xml:space="preserve">Fed. Reg. </w:t>
      </w:r>
      <w:r w:rsidRPr="003A4EE3">
        <w:t xml:space="preserve">27498-27901 (May 6, 2016), </w:t>
      </w:r>
      <w:r w:rsidRPr="004A23D5">
        <w:rPr>
          <w:i/>
        </w:rPr>
        <w:t>available at</w:t>
      </w:r>
      <w:r w:rsidRPr="003A4EE3">
        <w:t xml:space="preserve"> https://www.federalregister.gov/articles/2016/05/06/2016-09581/medicaid-and-childrens-health-insurance-program-chip-programs-medicaid-managed-care-chip-delivered.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4AB00"/>
    <w:multiLevelType w:val="hybridMultilevel"/>
    <w:tmpl w:val="5460F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51C22"/>
    <w:multiLevelType w:val="multilevel"/>
    <w:tmpl w:val="0A6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6772"/>
    <w:multiLevelType w:val="hybridMultilevel"/>
    <w:tmpl w:val="E414909C"/>
    <w:lvl w:ilvl="0" w:tplc="BBFE70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0E22E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B1A31"/>
    <w:multiLevelType w:val="hybridMultilevel"/>
    <w:tmpl w:val="DD3A956A"/>
    <w:lvl w:ilvl="0" w:tplc="0409000F">
      <w:start w:val="1"/>
      <w:numFmt w:val="decimal"/>
      <w:lvlText w:val="%1."/>
      <w:lvlJc w:val="left"/>
      <w:pPr>
        <w:ind w:left="720" w:hanging="360"/>
      </w:pPr>
    </w:lvl>
    <w:lvl w:ilvl="1" w:tplc="9D1A80B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73273A"/>
    <w:multiLevelType w:val="hybridMultilevel"/>
    <w:tmpl w:val="3A4A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43DD4"/>
    <w:multiLevelType w:val="hybridMultilevel"/>
    <w:tmpl w:val="A8626700"/>
    <w:lvl w:ilvl="0" w:tplc="ECCA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E00E5A"/>
    <w:multiLevelType w:val="hybridMultilevel"/>
    <w:tmpl w:val="981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82200"/>
    <w:multiLevelType w:val="hybridMultilevel"/>
    <w:tmpl w:val="43684EFA"/>
    <w:lvl w:ilvl="0" w:tplc="9EAA858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C7158"/>
    <w:multiLevelType w:val="hybridMultilevel"/>
    <w:tmpl w:val="20BEA1E0"/>
    <w:lvl w:ilvl="0" w:tplc="BBFE70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7A9D"/>
    <w:multiLevelType w:val="hybridMultilevel"/>
    <w:tmpl w:val="46744F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3396B59"/>
    <w:multiLevelType w:val="multilevel"/>
    <w:tmpl w:val="EBC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7662B"/>
    <w:multiLevelType w:val="multilevel"/>
    <w:tmpl w:val="7D12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721B1"/>
    <w:multiLevelType w:val="hybridMultilevel"/>
    <w:tmpl w:val="93301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505FC"/>
    <w:multiLevelType w:val="hybridMultilevel"/>
    <w:tmpl w:val="8C26FB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4B1D96"/>
    <w:multiLevelType w:val="hybridMultilevel"/>
    <w:tmpl w:val="4FC6C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855BD3"/>
    <w:multiLevelType w:val="hybridMultilevel"/>
    <w:tmpl w:val="E2A2F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496527"/>
    <w:multiLevelType w:val="multilevel"/>
    <w:tmpl w:val="CF0EF8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A34E0D"/>
    <w:multiLevelType w:val="multilevel"/>
    <w:tmpl w:val="24A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52CFD"/>
    <w:multiLevelType w:val="hybridMultilevel"/>
    <w:tmpl w:val="0092395E"/>
    <w:lvl w:ilvl="0" w:tplc="AF20FA0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61159B"/>
    <w:multiLevelType w:val="hybridMultilevel"/>
    <w:tmpl w:val="7A0A5DAE"/>
    <w:lvl w:ilvl="0" w:tplc="71705C38">
      <w:start w:val="1"/>
      <w:numFmt w:val="decimal"/>
      <w:pStyle w:val="Recommendatio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F8B4B6D"/>
    <w:multiLevelType w:val="hybridMultilevel"/>
    <w:tmpl w:val="F40E4776"/>
    <w:lvl w:ilvl="0" w:tplc="0BBC7C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681116"/>
    <w:multiLevelType w:val="hybridMultilevel"/>
    <w:tmpl w:val="A8626700"/>
    <w:lvl w:ilvl="0" w:tplc="ECCA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185484"/>
    <w:multiLevelType w:val="multilevel"/>
    <w:tmpl w:val="393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4002E4"/>
    <w:multiLevelType w:val="hybridMultilevel"/>
    <w:tmpl w:val="60287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A5991"/>
    <w:multiLevelType w:val="hybridMultilevel"/>
    <w:tmpl w:val="5786344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E331D5A"/>
    <w:multiLevelType w:val="hybridMultilevel"/>
    <w:tmpl w:val="609CB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743501"/>
    <w:multiLevelType w:val="hybridMultilevel"/>
    <w:tmpl w:val="AAA055EE"/>
    <w:lvl w:ilvl="0" w:tplc="FA3C8C36">
      <w:start w:val="1"/>
      <w:numFmt w:val="bullet"/>
      <w:pStyle w:val="Bullet1"/>
      <w:lvlText w:val=""/>
      <w:lvlJc w:val="left"/>
      <w:pPr>
        <w:ind w:left="1080" w:hanging="360"/>
      </w:pPr>
      <w:rPr>
        <w:rFonts w:ascii="Symbol" w:eastAsiaTheme="minorHAnsi" w:hAnsi="Symbol" w:cstheme="minorBidi" w:hint="default"/>
      </w:rPr>
    </w:lvl>
    <w:lvl w:ilvl="1" w:tplc="E44CB4FE">
      <w:start w:val="1"/>
      <w:numFmt w:val="bullet"/>
      <w:pStyle w:val="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7DA6EAB"/>
    <w:multiLevelType w:val="hybridMultilevel"/>
    <w:tmpl w:val="C730E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57BE4"/>
    <w:multiLevelType w:val="hybridMultilevel"/>
    <w:tmpl w:val="62A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C3615"/>
    <w:multiLevelType w:val="hybridMultilevel"/>
    <w:tmpl w:val="9DA41918"/>
    <w:lvl w:ilvl="0" w:tplc="BBFE70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01B23"/>
    <w:multiLevelType w:val="hybridMultilevel"/>
    <w:tmpl w:val="8604D2EA"/>
    <w:lvl w:ilvl="0" w:tplc="540E22EA">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118CB"/>
    <w:multiLevelType w:val="hybridMultilevel"/>
    <w:tmpl w:val="C57A64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D422DE0"/>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1418D5"/>
    <w:multiLevelType w:val="hybridMultilevel"/>
    <w:tmpl w:val="BF0242C6"/>
    <w:lvl w:ilvl="0" w:tplc="E5826234">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8"/>
  </w:num>
  <w:num w:numId="4">
    <w:abstractNumId w:val="18"/>
  </w:num>
  <w:num w:numId="5">
    <w:abstractNumId w:val="12"/>
  </w:num>
  <w:num w:numId="6">
    <w:abstractNumId w:val="2"/>
  </w:num>
  <w:num w:numId="7">
    <w:abstractNumId w:val="33"/>
  </w:num>
  <w:num w:numId="8">
    <w:abstractNumId w:val="17"/>
  </w:num>
  <w:num w:numId="9">
    <w:abstractNumId w:val="11"/>
  </w:num>
  <w:num w:numId="10">
    <w:abstractNumId w:val="23"/>
  </w:num>
  <w:num w:numId="11">
    <w:abstractNumId w:val="1"/>
  </w:num>
  <w:num w:numId="12">
    <w:abstractNumId w:val="5"/>
  </w:num>
  <w:num w:numId="13">
    <w:abstractNumId w:val="25"/>
  </w:num>
  <w:num w:numId="14">
    <w:abstractNumId w:val="15"/>
  </w:num>
  <w:num w:numId="15">
    <w:abstractNumId w:val="32"/>
  </w:num>
  <w:num w:numId="16">
    <w:abstractNumId w:val="14"/>
  </w:num>
  <w:num w:numId="17">
    <w:abstractNumId w:val="34"/>
  </w:num>
  <w:num w:numId="18">
    <w:abstractNumId w:val="26"/>
  </w:num>
  <w:num w:numId="19">
    <w:abstractNumId w:val="0"/>
  </w:num>
  <w:num w:numId="20">
    <w:abstractNumId w:val="6"/>
  </w:num>
  <w:num w:numId="21">
    <w:abstractNumId w:val="22"/>
  </w:num>
  <w:num w:numId="22">
    <w:abstractNumId w:val="30"/>
  </w:num>
  <w:num w:numId="23">
    <w:abstractNumId w:val="7"/>
  </w:num>
  <w:num w:numId="24">
    <w:abstractNumId w:val="24"/>
  </w:num>
  <w:num w:numId="25">
    <w:abstractNumId w:val="9"/>
  </w:num>
  <w:num w:numId="26">
    <w:abstractNumId w:val="31"/>
  </w:num>
  <w:num w:numId="27">
    <w:abstractNumId w:val="16"/>
  </w:num>
  <w:num w:numId="28">
    <w:abstractNumId w:val="28"/>
  </w:num>
  <w:num w:numId="29">
    <w:abstractNumId w:val="13"/>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D7"/>
    <w:rsid w:val="00000B67"/>
    <w:rsid w:val="00004669"/>
    <w:rsid w:val="000067E9"/>
    <w:rsid w:val="0001024B"/>
    <w:rsid w:val="00013905"/>
    <w:rsid w:val="000159B7"/>
    <w:rsid w:val="00021C6B"/>
    <w:rsid w:val="00023F68"/>
    <w:rsid w:val="00026E39"/>
    <w:rsid w:val="00030857"/>
    <w:rsid w:val="00032BBC"/>
    <w:rsid w:val="000346A7"/>
    <w:rsid w:val="00034E94"/>
    <w:rsid w:val="00037CE9"/>
    <w:rsid w:val="00037E54"/>
    <w:rsid w:val="000420E2"/>
    <w:rsid w:val="000454B1"/>
    <w:rsid w:val="00045C18"/>
    <w:rsid w:val="00046400"/>
    <w:rsid w:val="00046EB9"/>
    <w:rsid w:val="0004757D"/>
    <w:rsid w:val="00050A46"/>
    <w:rsid w:val="00052EE2"/>
    <w:rsid w:val="00054C95"/>
    <w:rsid w:val="000558E6"/>
    <w:rsid w:val="00056209"/>
    <w:rsid w:val="00056505"/>
    <w:rsid w:val="0006448E"/>
    <w:rsid w:val="00067278"/>
    <w:rsid w:val="00070605"/>
    <w:rsid w:val="000724D5"/>
    <w:rsid w:val="00072BD0"/>
    <w:rsid w:val="00080926"/>
    <w:rsid w:val="0008428A"/>
    <w:rsid w:val="000844B3"/>
    <w:rsid w:val="000948C7"/>
    <w:rsid w:val="000A12A8"/>
    <w:rsid w:val="000A3669"/>
    <w:rsid w:val="000A3694"/>
    <w:rsid w:val="000A3BF0"/>
    <w:rsid w:val="000B15D9"/>
    <w:rsid w:val="000B411E"/>
    <w:rsid w:val="000B7352"/>
    <w:rsid w:val="000C2FC2"/>
    <w:rsid w:val="000C466F"/>
    <w:rsid w:val="000D03E2"/>
    <w:rsid w:val="000D667B"/>
    <w:rsid w:val="000D6F9F"/>
    <w:rsid w:val="000E3357"/>
    <w:rsid w:val="000F1EEF"/>
    <w:rsid w:val="0010212E"/>
    <w:rsid w:val="0010605C"/>
    <w:rsid w:val="00111C3B"/>
    <w:rsid w:val="0012018B"/>
    <w:rsid w:val="001225A7"/>
    <w:rsid w:val="00124B8B"/>
    <w:rsid w:val="001272BA"/>
    <w:rsid w:val="00145788"/>
    <w:rsid w:val="00145A3F"/>
    <w:rsid w:val="00146F71"/>
    <w:rsid w:val="00150848"/>
    <w:rsid w:val="0015159B"/>
    <w:rsid w:val="0015411B"/>
    <w:rsid w:val="0016077B"/>
    <w:rsid w:val="001645E9"/>
    <w:rsid w:val="001650F2"/>
    <w:rsid w:val="001663C3"/>
    <w:rsid w:val="0016702A"/>
    <w:rsid w:val="001733BD"/>
    <w:rsid w:val="0017654A"/>
    <w:rsid w:val="00176B70"/>
    <w:rsid w:val="00176FA5"/>
    <w:rsid w:val="00180F8D"/>
    <w:rsid w:val="001816EB"/>
    <w:rsid w:val="00182FEC"/>
    <w:rsid w:val="00185F77"/>
    <w:rsid w:val="001867C2"/>
    <w:rsid w:val="001871FB"/>
    <w:rsid w:val="0019354A"/>
    <w:rsid w:val="00197C57"/>
    <w:rsid w:val="001A126E"/>
    <w:rsid w:val="001A399C"/>
    <w:rsid w:val="001A6682"/>
    <w:rsid w:val="001A69FF"/>
    <w:rsid w:val="001A73E1"/>
    <w:rsid w:val="001B2155"/>
    <w:rsid w:val="001D1C61"/>
    <w:rsid w:val="001D7EA8"/>
    <w:rsid w:val="001E5B88"/>
    <w:rsid w:val="001F063C"/>
    <w:rsid w:val="001F1CA1"/>
    <w:rsid w:val="001F6C6A"/>
    <w:rsid w:val="001F7D52"/>
    <w:rsid w:val="00200CE8"/>
    <w:rsid w:val="00201C9D"/>
    <w:rsid w:val="00202118"/>
    <w:rsid w:val="0020753C"/>
    <w:rsid w:val="0021118B"/>
    <w:rsid w:val="002121BF"/>
    <w:rsid w:val="00215D0D"/>
    <w:rsid w:val="00223523"/>
    <w:rsid w:val="00224ED3"/>
    <w:rsid w:val="00225809"/>
    <w:rsid w:val="002259A5"/>
    <w:rsid w:val="00231269"/>
    <w:rsid w:val="00233D83"/>
    <w:rsid w:val="002342D1"/>
    <w:rsid w:val="00235A76"/>
    <w:rsid w:val="002401D0"/>
    <w:rsid w:val="00241B68"/>
    <w:rsid w:val="002434F3"/>
    <w:rsid w:val="002500EB"/>
    <w:rsid w:val="00252EB0"/>
    <w:rsid w:val="002543EB"/>
    <w:rsid w:val="0026263C"/>
    <w:rsid w:val="0026562A"/>
    <w:rsid w:val="00266FA8"/>
    <w:rsid w:val="002826F5"/>
    <w:rsid w:val="00285116"/>
    <w:rsid w:val="00286995"/>
    <w:rsid w:val="00290D68"/>
    <w:rsid w:val="0029130F"/>
    <w:rsid w:val="00291841"/>
    <w:rsid w:val="00293CDA"/>
    <w:rsid w:val="002A19B6"/>
    <w:rsid w:val="002A2376"/>
    <w:rsid w:val="002A3EAC"/>
    <w:rsid w:val="002A4EFD"/>
    <w:rsid w:val="002A501B"/>
    <w:rsid w:val="002A543D"/>
    <w:rsid w:val="002A65C9"/>
    <w:rsid w:val="002B25B7"/>
    <w:rsid w:val="002B5C1C"/>
    <w:rsid w:val="002C367E"/>
    <w:rsid w:val="002D465C"/>
    <w:rsid w:val="002D4783"/>
    <w:rsid w:val="002D540F"/>
    <w:rsid w:val="002D6873"/>
    <w:rsid w:val="002D79AC"/>
    <w:rsid w:val="002E06B8"/>
    <w:rsid w:val="002E0874"/>
    <w:rsid w:val="002E0C96"/>
    <w:rsid w:val="002E3841"/>
    <w:rsid w:val="002E5792"/>
    <w:rsid w:val="002F34DE"/>
    <w:rsid w:val="002F577B"/>
    <w:rsid w:val="002F72A1"/>
    <w:rsid w:val="002F7478"/>
    <w:rsid w:val="0030048B"/>
    <w:rsid w:val="003030A3"/>
    <w:rsid w:val="0030765D"/>
    <w:rsid w:val="00314D3E"/>
    <w:rsid w:val="003155BA"/>
    <w:rsid w:val="00317B42"/>
    <w:rsid w:val="00320E67"/>
    <w:rsid w:val="0032536E"/>
    <w:rsid w:val="00326302"/>
    <w:rsid w:val="003326FF"/>
    <w:rsid w:val="00332917"/>
    <w:rsid w:val="00340EF9"/>
    <w:rsid w:val="0034262D"/>
    <w:rsid w:val="00342853"/>
    <w:rsid w:val="00344C6D"/>
    <w:rsid w:val="00344D12"/>
    <w:rsid w:val="00345D8B"/>
    <w:rsid w:val="00347356"/>
    <w:rsid w:val="003502C8"/>
    <w:rsid w:val="00350439"/>
    <w:rsid w:val="00350A9A"/>
    <w:rsid w:val="00352349"/>
    <w:rsid w:val="003556E5"/>
    <w:rsid w:val="00361D8B"/>
    <w:rsid w:val="00362FC2"/>
    <w:rsid w:val="00363D09"/>
    <w:rsid w:val="00367FA6"/>
    <w:rsid w:val="0037088A"/>
    <w:rsid w:val="003766E9"/>
    <w:rsid w:val="003807BE"/>
    <w:rsid w:val="00380EB8"/>
    <w:rsid w:val="003829C0"/>
    <w:rsid w:val="00382BA0"/>
    <w:rsid w:val="0038364D"/>
    <w:rsid w:val="00385B12"/>
    <w:rsid w:val="00386E63"/>
    <w:rsid w:val="0039025D"/>
    <w:rsid w:val="0039143E"/>
    <w:rsid w:val="00391689"/>
    <w:rsid w:val="0039179B"/>
    <w:rsid w:val="0039196F"/>
    <w:rsid w:val="00395669"/>
    <w:rsid w:val="003A2DF3"/>
    <w:rsid w:val="003A4EE3"/>
    <w:rsid w:val="003A51F3"/>
    <w:rsid w:val="003A567F"/>
    <w:rsid w:val="003A609F"/>
    <w:rsid w:val="003A6D72"/>
    <w:rsid w:val="003B1411"/>
    <w:rsid w:val="003B28D0"/>
    <w:rsid w:val="003B3858"/>
    <w:rsid w:val="003B520C"/>
    <w:rsid w:val="003B62CD"/>
    <w:rsid w:val="003B783E"/>
    <w:rsid w:val="003C1ABE"/>
    <w:rsid w:val="003C48BD"/>
    <w:rsid w:val="003C5AB0"/>
    <w:rsid w:val="003C7359"/>
    <w:rsid w:val="003D35A9"/>
    <w:rsid w:val="003D584D"/>
    <w:rsid w:val="003D6B84"/>
    <w:rsid w:val="003E126D"/>
    <w:rsid w:val="003E1565"/>
    <w:rsid w:val="003E228E"/>
    <w:rsid w:val="003E22F3"/>
    <w:rsid w:val="003E26D7"/>
    <w:rsid w:val="003E5E36"/>
    <w:rsid w:val="003E6115"/>
    <w:rsid w:val="003E61F8"/>
    <w:rsid w:val="003E67AB"/>
    <w:rsid w:val="003F032F"/>
    <w:rsid w:val="003F04F6"/>
    <w:rsid w:val="003F0816"/>
    <w:rsid w:val="003F2139"/>
    <w:rsid w:val="003F2D3E"/>
    <w:rsid w:val="00401C90"/>
    <w:rsid w:val="00403359"/>
    <w:rsid w:val="004109E1"/>
    <w:rsid w:val="00411981"/>
    <w:rsid w:val="00414FCC"/>
    <w:rsid w:val="004167D2"/>
    <w:rsid w:val="00416FE8"/>
    <w:rsid w:val="00421ED7"/>
    <w:rsid w:val="004223AE"/>
    <w:rsid w:val="00427A3B"/>
    <w:rsid w:val="004339A3"/>
    <w:rsid w:val="0043682E"/>
    <w:rsid w:val="00452AF7"/>
    <w:rsid w:val="00453783"/>
    <w:rsid w:val="00463ABE"/>
    <w:rsid w:val="0047140C"/>
    <w:rsid w:val="004750EC"/>
    <w:rsid w:val="00476F7E"/>
    <w:rsid w:val="00486F30"/>
    <w:rsid w:val="00493047"/>
    <w:rsid w:val="00494D92"/>
    <w:rsid w:val="004A009C"/>
    <w:rsid w:val="004A23D5"/>
    <w:rsid w:val="004A5F87"/>
    <w:rsid w:val="004C1AF5"/>
    <w:rsid w:val="004C3692"/>
    <w:rsid w:val="004D1219"/>
    <w:rsid w:val="004D125C"/>
    <w:rsid w:val="004D388C"/>
    <w:rsid w:val="004D4F30"/>
    <w:rsid w:val="004E166B"/>
    <w:rsid w:val="004E314E"/>
    <w:rsid w:val="004E514E"/>
    <w:rsid w:val="004F14B7"/>
    <w:rsid w:val="004F5D7D"/>
    <w:rsid w:val="00500AE0"/>
    <w:rsid w:val="00502DFB"/>
    <w:rsid w:val="00502FB4"/>
    <w:rsid w:val="00503C5E"/>
    <w:rsid w:val="00514BE4"/>
    <w:rsid w:val="005156C3"/>
    <w:rsid w:val="00516D3C"/>
    <w:rsid w:val="00520499"/>
    <w:rsid w:val="005244A2"/>
    <w:rsid w:val="005253F1"/>
    <w:rsid w:val="005268A4"/>
    <w:rsid w:val="00533FAF"/>
    <w:rsid w:val="005354FC"/>
    <w:rsid w:val="0054210D"/>
    <w:rsid w:val="005451F6"/>
    <w:rsid w:val="00552481"/>
    <w:rsid w:val="00553B75"/>
    <w:rsid w:val="00553C47"/>
    <w:rsid w:val="00560050"/>
    <w:rsid w:val="005620E8"/>
    <w:rsid w:val="00562396"/>
    <w:rsid w:val="005735DC"/>
    <w:rsid w:val="0057373A"/>
    <w:rsid w:val="00580E7C"/>
    <w:rsid w:val="00586528"/>
    <w:rsid w:val="005932A0"/>
    <w:rsid w:val="005943DD"/>
    <w:rsid w:val="0059648B"/>
    <w:rsid w:val="00596C07"/>
    <w:rsid w:val="005A4B73"/>
    <w:rsid w:val="005A4FD6"/>
    <w:rsid w:val="005B2175"/>
    <w:rsid w:val="005B6268"/>
    <w:rsid w:val="005B6961"/>
    <w:rsid w:val="005C0487"/>
    <w:rsid w:val="005C15BB"/>
    <w:rsid w:val="005C29E8"/>
    <w:rsid w:val="005C58ED"/>
    <w:rsid w:val="005C62EA"/>
    <w:rsid w:val="005D2430"/>
    <w:rsid w:val="005D45E5"/>
    <w:rsid w:val="005E1518"/>
    <w:rsid w:val="005E20FF"/>
    <w:rsid w:val="005E6994"/>
    <w:rsid w:val="005F166A"/>
    <w:rsid w:val="005F2DE3"/>
    <w:rsid w:val="005F3F89"/>
    <w:rsid w:val="005F4D98"/>
    <w:rsid w:val="005F5D07"/>
    <w:rsid w:val="006010D9"/>
    <w:rsid w:val="006038BA"/>
    <w:rsid w:val="00607EEA"/>
    <w:rsid w:val="0061183F"/>
    <w:rsid w:val="00621E78"/>
    <w:rsid w:val="00623BD1"/>
    <w:rsid w:val="006243FD"/>
    <w:rsid w:val="00624D9B"/>
    <w:rsid w:val="00631811"/>
    <w:rsid w:val="00643997"/>
    <w:rsid w:val="00646816"/>
    <w:rsid w:val="006511FD"/>
    <w:rsid w:val="00654A27"/>
    <w:rsid w:val="00655C50"/>
    <w:rsid w:val="00660F94"/>
    <w:rsid w:val="00664DD1"/>
    <w:rsid w:val="00664E37"/>
    <w:rsid w:val="00667145"/>
    <w:rsid w:val="006674BC"/>
    <w:rsid w:val="00670391"/>
    <w:rsid w:val="00672038"/>
    <w:rsid w:val="0067234A"/>
    <w:rsid w:val="00676BFD"/>
    <w:rsid w:val="00676EE8"/>
    <w:rsid w:val="00682097"/>
    <w:rsid w:val="00686E5E"/>
    <w:rsid w:val="006914F5"/>
    <w:rsid w:val="006A036C"/>
    <w:rsid w:val="006A03B3"/>
    <w:rsid w:val="006A15F6"/>
    <w:rsid w:val="006A5A0D"/>
    <w:rsid w:val="006A5C4A"/>
    <w:rsid w:val="006B1A5B"/>
    <w:rsid w:val="006B39A5"/>
    <w:rsid w:val="006B4F55"/>
    <w:rsid w:val="006B5634"/>
    <w:rsid w:val="006B570E"/>
    <w:rsid w:val="006B6592"/>
    <w:rsid w:val="006B7D0B"/>
    <w:rsid w:val="006C295F"/>
    <w:rsid w:val="006C33BC"/>
    <w:rsid w:val="006C7D59"/>
    <w:rsid w:val="006D7F84"/>
    <w:rsid w:val="006E0124"/>
    <w:rsid w:val="006E06C0"/>
    <w:rsid w:val="006E2274"/>
    <w:rsid w:val="00700203"/>
    <w:rsid w:val="0070363D"/>
    <w:rsid w:val="007051E4"/>
    <w:rsid w:val="00710202"/>
    <w:rsid w:val="00710259"/>
    <w:rsid w:val="00711DEC"/>
    <w:rsid w:val="00712D8C"/>
    <w:rsid w:val="00714071"/>
    <w:rsid w:val="00715A5F"/>
    <w:rsid w:val="00716279"/>
    <w:rsid w:val="007172A8"/>
    <w:rsid w:val="00717DB9"/>
    <w:rsid w:val="007223C5"/>
    <w:rsid w:val="007223DF"/>
    <w:rsid w:val="0072263B"/>
    <w:rsid w:val="00724423"/>
    <w:rsid w:val="0073335F"/>
    <w:rsid w:val="00734869"/>
    <w:rsid w:val="0073771E"/>
    <w:rsid w:val="00743E96"/>
    <w:rsid w:val="00745EA5"/>
    <w:rsid w:val="00747EFE"/>
    <w:rsid w:val="007514BC"/>
    <w:rsid w:val="007516BB"/>
    <w:rsid w:val="0076208F"/>
    <w:rsid w:val="00774FB0"/>
    <w:rsid w:val="00774FBA"/>
    <w:rsid w:val="0077551A"/>
    <w:rsid w:val="0078570B"/>
    <w:rsid w:val="00787871"/>
    <w:rsid w:val="007920D3"/>
    <w:rsid w:val="0079289E"/>
    <w:rsid w:val="007949B3"/>
    <w:rsid w:val="007A3D00"/>
    <w:rsid w:val="007A3DE7"/>
    <w:rsid w:val="007A46D3"/>
    <w:rsid w:val="007A5888"/>
    <w:rsid w:val="007A6D1C"/>
    <w:rsid w:val="007A77DD"/>
    <w:rsid w:val="007B4B5E"/>
    <w:rsid w:val="007B6B84"/>
    <w:rsid w:val="007B7CB6"/>
    <w:rsid w:val="007C0928"/>
    <w:rsid w:val="007C62FC"/>
    <w:rsid w:val="007C652C"/>
    <w:rsid w:val="007C777A"/>
    <w:rsid w:val="007C79D3"/>
    <w:rsid w:val="007D12FD"/>
    <w:rsid w:val="007D32E2"/>
    <w:rsid w:val="007D3FE6"/>
    <w:rsid w:val="007D4FA9"/>
    <w:rsid w:val="007D6DA8"/>
    <w:rsid w:val="007E181B"/>
    <w:rsid w:val="007E63DC"/>
    <w:rsid w:val="007F1569"/>
    <w:rsid w:val="007F2001"/>
    <w:rsid w:val="007F736B"/>
    <w:rsid w:val="007F7F6D"/>
    <w:rsid w:val="00801694"/>
    <w:rsid w:val="0080186E"/>
    <w:rsid w:val="00802EE4"/>
    <w:rsid w:val="00803298"/>
    <w:rsid w:val="00806E21"/>
    <w:rsid w:val="00811F60"/>
    <w:rsid w:val="00812872"/>
    <w:rsid w:val="00813867"/>
    <w:rsid w:val="00817964"/>
    <w:rsid w:val="008242CB"/>
    <w:rsid w:val="00825C35"/>
    <w:rsid w:val="00826861"/>
    <w:rsid w:val="0083058E"/>
    <w:rsid w:val="00830634"/>
    <w:rsid w:val="008311DB"/>
    <w:rsid w:val="00833448"/>
    <w:rsid w:val="0083471D"/>
    <w:rsid w:val="008425BB"/>
    <w:rsid w:val="0084466B"/>
    <w:rsid w:val="00844E20"/>
    <w:rsid w:val="008521D0"/>
    <w:rsid w:val="0085338B"/>
    <w:rsid w:val="0085496B"/>
    <w:rsid w:val="00856CA4"/>
    <w:rsid w:val="00856F51"/>
    <w:rsid w:val="00861B0B"/>
    <w:rsid w:val="00872503"/>
    <w:rsid w:val="008804E1"/>
    <w:rsid w:val="008816A4"/>
    <w:rsid w:val="00882A12"/>
    <w:rsid w:val="00884D46"/>
    <w:rsid w:val="008861DF"/>
    <w:rsid w:val="00890948"/>
    <w:rsid w:val="00897F69"/>
    <w:rsid w:val="008A50A9"/>
    <w:rsid w:val="008A5FEB"/>
    <w:rsid w:val="008B0428"/>
    <w:rsid w:val="008B3739"/>
    <w:rsid w:val="008B6E0F"/>
    <w:rsid w:val="008C259F"/>
    <w:rsid w:val="008C3AA9"/>
    <w:rsid w:val="008C5841"/>
    <w:rsid w:val="008E2FA6"/>
    <w:rsid w:val="008E5331"/>
    <w:rsid w:val="008F1957"/>
    <w:rsid w:val="008F444B"/>
    <w:rsid w:val="00907721"/>
    <w:rsid w:val="00910B5B"/>
    <w:rsid w:val="009137E2"/>
    <w:rsid w:val="00915C05"/>
    <w:rsid w:val="009234B9"/>
    <w:rsid w:val="009319D5"/>
    <w:rsid w:val="009336EE"/>
    <w:rsid w:val="00933776"/>
    <w:rsid w:val="009406BA"/>
    <w:rsid w:val="0094463F"/>
    <w:rsid w:val="00957CE2"/>
    <w:rsid w:val="00957E54"/>
    <w:rsid w:val="009807B8"/>
    <w:rsid w:val="00985DCF"/>
    <w:rsid w:val="0099709C"/>
    <w:rsid w:val="009A30B1"/>
    <w:rsid w:val="009A5BBE"/>
    <w:rsid w:val="009A5E9D"/>
    <w:rsid w:val="009B3A5F"/>
    <w:rsid w:val="009C5988"/>
    <w:rsid w:val="009C717B"/>
    <w:rsid w:val="009D1118"/>
    <w:rsid w:val="009E6269"/>
    <w:rsid w:val="009E66B5"/>
    <w:rsid w:val="009E6B48"/>
    <w:rsid w:val="009F1B6E"/>
    <w:rsid w:val="009F2C34"/>
    <w:rsid w:val="00A000AC"/>
    <w:rsid w:val="00A003C8"/>
    <w:rsid w:val="00A00F57"/>
    <w:rsid w:val="00A077D8"/>
    <w:rsid w:val="00A1135E"/>
    <w:rsid w:val="00A1506A"/>
    <w:rsid w:val="00A22F24"/>
    <w:rsid w:val="00A23803"/>
    <w:rsid w:val="00A27C1E"/>
    <w:rsid w:val="00A27F1A"/>
    <w:rsid w:val="00A40400"/>
    <w:rsid w:val="00A41560"/>
    <w:rsid w:val="00A43111"/>
    <w:rsid w:val="00A43B55"/>
    <w:rsid w:val="00A46714"/>
    <w:rsid w:val="00A47BD0"/>
    <w:rsid w:val="00A51AF5"/>
    <w:rsid w:val="00A53D20"/>
    <w:rsid w:val="00A609B9"/>
    <w:rsid w:val="00A650F7"/>
    <w:rsid w:val="00A65805"/>
    <w:rsid w:val="00A70638"/>
    <w:rsid w:val="00A70A37"/>
    <w:rsid w:val="00A7235C"/>
    <w:rsid w:val="00A72A3F"/>
    <w:rsid w:val="00A72FF9"/>
    <w:rsid w:val="00A7413E"/>
    <w:rsid w:val="00A84B34"/>
    <w:rsid w:val="00A9202C"/>
    <w:rsid w:val="00AA14B1"/>
    <w:rsid w:val="00AA3A98"/>
    <w:rsid w:val="00AB3F69"/>
    <w:rsid w:val="00AB5BE6"/>
    <w:rsid w:val="00AD1E7B"/>
    <w:rsid w:val="00AD4043"/>
    <w:rsid w:val="00AD4640"/>
    <w:rsid w:val="00AD7EA0"/>
    <w:rsid w:val="00AE0FD7"/>
    <w:rsid w:val="00AE22B6"/>
    <w:rsid w:val="00AE4247"/>
    <w:rsid w:val="00AE5533"/>
    <w:rsid w:val="00AE5819"/>
    <w:rsid w:val="00AF0568"/>
    <w:rsid w:val="00AF167A"/>
    <w:rsid w:val="00AF1B6C"/>
    <w:rsid w:val="00AF6A3D"/>
    <w:rsid w:val="00AF785D"/>
    <w:rsid w:val="00B032A7"/>
    <w:rsid w:val="00B039DD"/>
    <w:rsid w:val="00B03E9F"/>
    <w:rsid w:val="00B10531"/>
    <w:rsid w:val="00B13716"/>
    <w:rsid w:val="00B200D1"/>
    <w:rsid w:val="00B24C81"/>
    <w:rsid w:val="00B379A8"/>
    <w:rsid w:val="00B429F9"/>
    <w:rsid w:val="00B42E62"/>
    <w:rsid w:val="00B430DC"/>
    <w:rsid w:val="00B43AE4"/>
    <w:rsid w:val="00B44485"/>
    <w:rsid w:val="00B45740"/>
    <w:rsid w:val="00B50776"/>
    <w:rsid w:val="00B52543"/>
    <w:rsid w:val="00B55951"/>
    <w:rsid w:val="00B579F5"/>
    <w:rsid w:val="00B613D6"/>
    <w:rsid w:val="00B6202B"/>
    <w:rsid w:val="00B64AEE"/>
    <w:rsid w:val="00B7311B"/>
    <w:rsid w:val="00B768DB"/>
    <w:rsid w:val="00B83A97"/>
    <w:rsid w:val="00B85C86"/>
    <w:rsid w:val="00B92702"/>
    <w:rsid w:val="00B95921"/>
    <w:rsid w:val="00B96AE2"/>
    <w:rsid w:val="00B973B6"/>
    <w:rsid w:val="00BA2CD4"/>
    <w:rsid w:val="00BA54E6"/>
    <w:rsid w:val="00BB106C"/>
    <w:rsid w:val="00BB20D9"/>
    <w:rsid w:val="00BB29F3"/>
    <w:rsid w:val="00BB6197"/>
    <w:rsid w:val="00BC100A"/>
    <w:rsid w:val="00BC156D"/>
    <w:rsid w:val="00BC17FD"/>
    <w:rsid w:val="00BC3859"/>
    <w:rsid w:val="00BC52BD"/>
    <w:rsid w:val="00BC6976"/>
    <w:rsid w:val="00BC7FB4"/>
    <w:rsid w:val="00BD4DD8"/>
    <w:rsid w:val="00BD5DD5"/>
    <w:rsid w:val="00BD7A7D"/>
    <w:rsid w:val="00BE246B"/>
    <w:rsid w:val="00BE3367"/>
    <w:rsid w:val="00BE35A8"/>
    <w:rsid w:val="00BE5951"/>
    <w:rsid w:val="00BF57AC"/>
    <w:rsid w:val="00C034BB"/>
    <w:rsid w:val="00C06033"/>
    <w:rsid w:val="00C061EF"/>
    <w:rsid w:val="00C10011"/>
    <w:rsid w:val="00C15299"/>
    <w:rsid w:val="00C157DF"/>
    <w:rsid w:val="00C22C34"/>
    <w:rsid w:val="00C262A7"/>
    <w:rsid w:val="00C32966"/>
    <w:rsid w:val="00C3320B"/>
    <w:rsid w:val="00C345CC"/>
    <w:rsid w:val="00C34B61"/>
    <w:rsid w:val="00C34DEA"/>
    <w:rsid w:val="00C36D0F"/>
    <w:rsid w:val="00C4230F"/>
    <w:rsid w:val="00C44C0C"/>
    <w:rsid w:val="00C52248"/>
    <w:rsid w:val="00C54A4C"/>
    <w:rsid w:val="00C5583E"/>
    <w:rsid w:val="00C5608D"/>
    <w:rsid w:val="00C561DD"/>
    <w:rsid w:val="00C66FBC"/>
    <w:rsid w:val="00C7036C"/>
    <w:rsid w:val="00C758AA"/>
    <w:rsid w:val="00C76AF8"/>
    <w:rsid w:val="00C82338"/>
    <w:rsid w:val="00C86FEF"/>
    <w:rsid w:val="00C907A1"/>
    <w:rsid w:val="00C917DA"/>
    <w:rsid w:val="00C92565"/>
    <w:rsid w:val="00C92C1C"/>
    <w:rsid w:val="00C93B3A"/>
    <w:rsid w:val="00C960DC"/>
    <w:rsid w:val="00C974DB"/>
    <w:rsid w:val="00C97BFE"/>
    <w:rsid w:val="00CA26F5"/>
    <w:rsid w:val="00CB0570"/>
    <w:rsid w:val="00CB48E3"/>
    <w:rsid w:val="00CB534E"/>
    <w:rsid w:val="00CB7E44"/>
    <w:rsid w:val="00CC1BAD"/>
    <w:rsid w:val="00CC3549"/>
    <w:rsid w:val="00CC3645"/>
    <w:rsid w:val="00CC4780"/>
    <w:rsid w:val="00CD2E9D"/>
    <w:rsid w:val="00CD3C5E"/>
    <w:rsid w:val="00CD6CAA"/>
    <w:rsid w:val="00CE1494"/>
    <w:rsid w:val="00CE1EDA"/>
    <w:rsid w:val="00CE2C73"/>
    <w:rsid w:val="00CE46C8"/>
    <w:rsid w:val="00CF0F20"/>
    <w:rsid w:val="00CF0F6D"/>
    <w:rsid w:val="00CF2102"/>
    <w:rsid w:val="00CF6F71"/>
    <w:rsid w:val="00D00F2E"/>
    <w:rsid w:val="00D01B35"/>
    <w:rsid w:val="00D052ED"/>
    <w:rsid w:val="00D06E6E"/>
    <w:rsid w:val="00D0716F"/>
    <w:rsid w:val="00D1291E"/>
    <w:rsid w:val="00D148AF"/>
    <w:rsid w:val="00D152A8"/>
    <w:rsid w:val="00D15416"/>
    <w:rsid w:val="00D212F6"/>
    <w:rsid w:val="00D25629"/>
    <w:rsid w:val="00D25C5D"/>
    <w:rsid w:val="00D265BA"/>
    <w:rsid w:val="00D278BF"/>
    <w:rsid w:val="00D337F2"/>
    <w:rsid w:val="00D3744D"/>
    <w:rsid w:val="00D42406"/>
    <w:rsid w:val="00D44BA3"/>
    <w:rsid w:val="00D45A9B"/>
    <w:rsid w:val="00D559CC"/>
    <w:rsid w:val="00D60651"/>
    <w:rsid w:val="00D6563C"/>
    <w:rsid w:val="00D65DB7"/>
    <w:rsid w:val="00D67E8B"/>
    <w:rsid w:val="00D71352"/>
    <w:rsid w:val="00D7275E"/>
    <w:rsid w:val="00D72E0F"/>
    <w:rsid w:val="00D73319"/>
    <w:rsid w:val="00D77D1B"/>
    <w:rsid w:val="00D81686"/>
    <w:rsid w:val="00D8383A"/>
    <w:rsid w:val="00D83FBF"/>
    <w:rsid w:val="00D8631A"/>
    <w:rsid w:val="00D864D5"/>
    <w:rsid w:val="00D90A56"/>
    <w:rsid w:val="00D92B8C"/>
    <w:rsid w:val="00D95798"/>
    <w:rsid w:val="00D9648F"/>
    <w:rsid w:val="00D96D0F"/>
    <w:rsid w:val="00DA0899"/>
    <w:rsid w:val="00DA3043"/>
    <w:rsid w:val="00DA5628"/>
    <w:rsid w:val="00DA5CA5"/>
    <w:rsid w:val="00DB5B12"/>
    <w:rsid w:val="00DB7D0A"/>
    <w:rsid w:val="00DC013C"/>
    <w:rsid w:val="00DC3EC4"/>
    <w:rsid w:val="00DC5C0D"/>
    <w:rsid w:val="00DC5D8B"/>
    <w:rsid w:val="00DC6127"/>
    <w:rsid w:val="00DC68C8"/>
    <w:rsid w:val="00DC6C55"/>
    <w:rsid w:val="00DD0896"/>
    <w:rsid w:val="00DD263C"/>
    <w:rsid w:val="00DD3B79"/>
    <w:rsid w:val="00DD3CD7"/>
    <w:rsid w:val="00DD5118"/>
    <w:rsid w:val="00DD534E"/>
    <w:rsid w:val="00DD663E"/>
    <w:rsid w:val="00DD666C"/>
    <w:rsid w:val="00DE076C"/>
    <w:rsid w:val="00DF36EB"/>
    <w:rsid w:val="00DF51C2"/>
    <w:rsid w:val="00DF6339"/>
    <w:rsid w:val="00DF677D"/>
    <w:rsid w:val="00DF7669"/>
    <w:rsid w:val="00DF7F9F"/>
    <w:rsid w:val="00E02790"/>
    <w:rsid w:val="00E058D4"/>
    <w:rsid w:val="00E11F92"/>
    <w:rsid w:val="00E1528E"/>
    <w:rsid w:val="00E207F7"/>
    <w:rsid w:val="00E30DF9"/>
    <w:rsid w:val="00E3186A"/>
    <w:rsid w:val="00E334FA"/>
    <w:rsid w:val="00E33E3A"/>
    <w:rsid w:val="00E352CB"/>
    <w:rsid w:val="00E36470"/>
    <w:rsid w:val="00E4202E"/>
    <w:rsid w:val="00E42E3D"/>
    <w:rsid w:val="00E46166"/>
    <w:rsid w:val="00E46808"/>
    <w:rsid w:val="00E51093"/>
    <w:rsid w:val="00E55772"/>
    <w:rsid w:val="00E564AB"/>
    <w:rsid w:val="00E63E16"/>
    <w:rsid w:val="00E67B67"/>
    <w:rsid w:val="00E704A8"/>
    <w:rsid w:val="00E7076D"/>
    <w:rsid w:val="00E733FF"/>
    <w:rsid w:val="00E752E3"/>
    <w:rsid w:val="00E775F4"/>
    <w:rsid w:val="00E8285F"/>
    <w:rsid w:val="00E84CC8"/>
    <w:rsid w:val="00E90811"/>
    <w:rsid w:val="00E93814"/>
    <w:rsid w:val="00E971A6"/>
    <w:rsid w:val="00EA0628"/>
    <w:rsid w:val="00EA12AD"/>
    <w:rsid w:val="00EA2A47"/>
    <w:rsid w:val="00EA2B46"/>
    <w:rsid w:val="00EA54A5"/>
    <w:rsid w:val="00EB2B3D"/>
    <w:rsid w:val="00EB38B1"/>
    <w:rsid w:val="00EC31BA"/>
    <w:rsid w:val="00EC7AD4"/>
    <w:rsid w:val="00ED2281"/>
    <w:rsid w:val="00ED3928"/>
    <w:rsid w:val="00EE043B"/>
    <w:rsid w:val="00EE46AA"/>
    <w:rsid w:val="00EE7924"/>
    <w:rsid w:val="00EF1F21"/>
    <w:rsid w:val="00EF2252"/>
    <w:rsid w:val="00F002A2"/>
    <w:rsid w:val="00F01701"/>
    <w:rsid w:val="00F01DE9"/>
    <w:rsid w:val="00F06837"/>
    <w:rsid w:val="00F06F7B"/>
    <w:rsid w:val="00F073F4"/>
    <w:rsid w:val="00F15FDC"/>
    <w:rsid w:val="00F20A34"/>
    <w:rsid w:val="00F2128A"/>
    <w:rsid w:val="00F2171D"/>
    <w:rsid w:val="00F23597"/>
    <w:rsid w:val="00F24A64"/>
    <w:rsid w:val="00F268B0"/>
    <w:rsid w:val="00F4001A"/>
    <w:rsid w:val="00F43075"/>
    <w:rsid w:val="00F4452E"/>
    <w:rsid w:val="00F4516D"/>
    <w:rsid w:val="00F45A50"/>
    <w:rsid w:val="00F546AD"/>
    <w:rsid w:val="00F54D24"/>
    <w:rsid w:val="00F55DB9"/>
    <w:rsid w:val="00F635E5"/>
    <w:rsid w:val="00F65BC1"/>
    <w:rsid w:val="00F70EFD"/>
    <w:rsid w:val="00F73492"/>
    <w:rsid w:val="00F73D01"/>
    <w:rsid w:val="00F75BE6"/>
    <w:rsid w:val="00F83AB6"/>
    <w:rsid w:val="00F84FEC"/>
    <w:rsid w:val="00F85842"/>
    <w:rsid w:val="00F871D0"/>
    <w:rsid w:val="00F871F8"/>
    <w:rsid w:val="00F91897"/>
    <w:rsid w:val="00F91C41"/>
    <w:rsid w:val="00F95C51"/>
    <w:rsid w:val="00F95F37"/>
    <w:rsid w:val="00F9671F"/>
    <w:rsid w:val="00F97344"/>
    <w:rsid w:val="00FA71A9"/>
    <w:rsid w:val="00FB0890"/>
    <w:rsid w:val="00FB3EA6"/>
    <w:rsid w:val="00FB410A"/>
    <w:rsid w:val="00FB465D"/>
    <w:rsid w:val="00FB47F6"/>
    <w:rsid w:val="00FC2F51"/>
    <w:rsid w:val="00FC4754"/>
    <w:rsid w:val="00FD0053"/>
    <w:rsid w:val="00FD1C78"/>
    <w:rsid w:val="00FD1DBF"/>
    <w:rsid w:val="00FD20FD"/>
    <w:rsid w:val="00FD370F"/>
    <w:rsid w:val="00FD494A"/>
    <w:rsid w:val="00FE30CF"/>
    <w:rsid w:val="00FE419E"/>
    <w:rsid w:val="00FE548F"/>
    <w:rsid w:val="00FE6467"/>
    <w:rsid w:val="00FF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4C337"/>
  <w15:docId w15:val="{CCF68971-9BE0-4B81-91F2-F1BB56DD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F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62"/>
    <w:pPr>
      <w:ind w:left="720"/>
      <w:contextualSpacing/>
    </w:pPr>
  </w:style>
  <w:style w:type="paragraph" w:styleId="Header">
    <w:name w:val="header"/>
    <w:basedOn w:val="Normal"/>
    <w:link w:val="HeaderChar"/>
    <w:uiPriority w:val="99"/>
    <w:unhideWhenUsed/>
    <w:rsid w:val="009406BA"/>
    <w:pPr>
      <w:tabs>
        <w:tab w:val="center" w:pos="4680"/>
        <w:tab w:val="right" w:pos="9360"/>
      </w:tabs>
    </w:pPr>
  </w:style>
  <w:style w:type="character" w:customStyle="1" w:styleId="HeaderChar">
    <w:name w:val="Header Char"/>
    <w:basedOn w:val="DefaultParagraphFont"/>
    <w:link w:val="Header"/>
    <w:uiPriority w:val="99"/>
    <w:rsid w:val="009406BA"/>
  </w:style>
  <w:style w:type="paragraph" w:styleId="Footer">
    <w:name w:val="footer"/>
    <w:basedOn w:val="Normal"/>
    <w:link w:val="FooterChar"/>
    <w:uiPriority w:val="99"/>
    <w:unhideWhenUsed/>
    <w:rsid w:val="009406BA"/>
    <w:pPr>
      <w:tabs>
        <w:tab w:val="center" w:pos="4680"/>
        <w:tab w:val="right" w:pos="9360"/>
      </w:tabs>
    </w:pPr>
  </w:style>
  <w:style w:type="character" w:customStyle="1" w:styleId="FooterChar">
    <w:name w:val="Footer Char"/>
    <w:basedOn w:val="DefaultParagraphFont"/>
    <w:link w:val="Footer"/>
    <w:uiPriority w:val="99"/>
    <w:rsid w:val="009406BA"/>
  </w:style>
  <w:style w:type="character" w:styleId="CommentReference">
    <w:name w:val="annotation reference"/>
    <w:basedOn w:val="DefaultParagraphFont"/>
    <w:uiPriority w:val="99"/>
    <w:semiHidden/>
    <w:unhideWhenUsed/>
    <w:rsid w:val="00882A12"/>
    <w:rPr>
      <w:sz w:val="16"/>
      <w:szCs w:val="16"/>
    </w:rPr>
  </w:style>
  <w:style w:type="paragraph" w:styleId="CommentText">
    <w:name w:val="annotation text"/>
    <w:basedOn w:val="Normal"/>
    <w:link w:val="CommentTextChar"/>
    <w:uiPriority w:val="99"/>
    <w:semiHidden/>
    <w:unhideWhenUsed/>
    <w:rsid w:val="00882A12"/>
    <w:rPr>
      <w:sz w:val="20"/>
      <w:szCs w:val="20"/>
    </w:rPr>
  </w:style>
  <w:style w:type="character" w:customStyle="1" w:styleId="CommentTextChar">
    <w:name w:val="Comment Text Char"/>
    <w:basedOn w:val="DefaultParagraphFont"/>
    <w:link w:val="CommentText"/>
    <w:uiPriority w:val="99"/>
    <w:semiHidden/>
    <w:rsid w:val="00882A12"/>
    <w:rPr>
      <w:sz w:val="20"/>
      <w:szCs w:val="20"/>
    </w:rPr>
  </w:style>
  <w:style w:type="paragraph" w:styleId="CommentSubject">
    <w:name w:val="annotation subject"/>
    <w:basedOn w:val="CommentText"/>
    <w:next w:val="CommentText"/>
    <w:link w:val="CommentSubjectChar"/>
    <w:uiPriority w:val="99"/>
    <w:semiHidden/>
    <w:unhideWhenUsed/>
    <w:rsid w:val="00882A12"/>
    <w:rPr>
      <w:b/>
      <w:bCs/>
    </w:rPr>
  </w:style>
  <w:style w:type="character" w:customStyle="1" w:styleId="CommentSubjectChar">
    <w:name w:val="Comment Subject Char"/>
    <w:basedOn w:val="CommentTextChar"/>
    <w:link w:val="CommentSubject"/>
    <w:uiPriority w:val="99"/>
    <w:semiHidden/>
    <w:rsid w:val="00882A12"/>
    <w:rPr>
      <w:b/>
      <w:bCs/>
      <w:sz w:val="20"/>
      <w:szCs w:val="20"/>
    </w:rPr>
  </w:style>
  <w:style w:type="paragraph" w:styleId="BalloonText">
    <w:name w:val="Balloon Text"/>
    <w:basedOn w:val="Normal"/>
    <w:link w:val="BalloonTextChar"/>
    <w:uiPriority w:val="99"/>
    <w:semiHidden/>
    <w:unhideWhenUsed/>
    <w:rsid w:val="00882A12"/>
    <w:rPr>
      <w:rFonts w:ascii="Tahoma" w:hAnsi="Tahoma" w:cs="Tahoma"/>
      <w:sz w:val="16"/>
      <w:szCs w:val="16"/>
    </w:rPr>
  </w:style>
  <w:style w:type="character" w:customStyle="1" w:styleId="BalloonTextChar">
    <w:name w:val="Balloon Text Char"/>
    <w:basedOn w:val="DefaultParagraphFont"/>
    <w:link w:val="BalloonText"/>
    <w:uiPriority w:val="99"/>
    <w:semiHidden/>
    <w:rsid w:val="00882A12"/>
    <w:rPr>
      <w:rFonts w:ascii="Tahoma" w:hAnsi="Tahoma" w:cs="Tahoma"/>
      <w:sz w:val="16"/>
      <w:szCs w:val="16"/>
    </w:rPr>
  </w:style>
  <w:style w:type="paragraph" w:styleId="FootnoteText">
    <w:name w:val="footnote text"/>
    <w:basedOn w:val="Normal"/>
    <w:link w:val="FootnoteTextChar"/>
    <w:uiPriority w:val="99"/>
    <w:unhideWhenUsed/>
    <w:rsid w:val="00080926"/>
    <w:rPr>
      <w:sz w:val="20"/>
      <w:szCs w:val="20"/>
    </w:rPr>
  </w:style>
  <w:style w:type="character" w:customStyle="1" w:styleId="FootnoteTextChar">
    <w:name w:val="Footnote Text Char"/>
    <w:basedOn w:val="DefaultParagraphFont"/>
    <w:link w:val="FootnoteText"/>
    <w:uiPriority w:val="99"/>
    <w:rsid w:val="00080926"/>
    <w:rPr>
      <w:sz w:val="20"/>
      <w:szCs w:val="20"/>
    </w:rPr>
  </w:style>
  <w:style w:type="character" w:styleId="FootnoteReference">
    <w:name w:val="footnote reference"/>
    <w:basedOn w:val="DefaultParagraphFont"/>
    <w:uiPriority w:val="99"/>
    <w:unhideWhenUsed/>
    <w:rsid w:val="00080926"/>
    <w:rPr>
      <w:vertAlign w:val="superscript"/>
    </w:rPr>
  </w:style>
  <w:style w:type="paragraph" w:styleId="NormalWeb">
    <w:name w:val="Normal (Web)"/>
    <w:basedOn w:val="Normal"/>
    <w:uiPriority w:val="99"/>
    <w:semiHidden/>
    <w:unhideWhenUsed/>
    <w:rsid w:val="0070363D"/>
    <w:rPr>
      <w:rFonts w:ascii="Times New Roman" w:hAnsi="Times New Roman" w:cs="Times New Roman"/>
    </w:rPr>
  </w:style>
  <w:style w:type="character" w:styleId="Hyperlink">
    <w:name w:val="Hyperlink"/>
    <w:basedOn w:val="DefaultParagraphFont"/>
    <w:uiPriority w:val="99"/>
    <w:unhideWhenUsed/>
    <w:rsid w:val="00D65DB7"/>
    <w:rPr>
      <w:color w:val="0000FF" w:themeColor="hyperlink"/>
      <w:u w:val="single"/>
    </w:rPr>
  </w:style>
  <w:style w:type="character" w:customStyle="1" w:styleId="Heading1Char">
    <w:name w:val="Heading 1 Char"/>
    <w:basedOn w:val="DefaultParagraphFont"/>
    <w:link w:val="Heading1"/>
    <w:uiPriority w:val="9"/>
    <w:rsid w:val="00AB3F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B3F69"/>
    <w:pPr>
      <w:spacing w:line="276" w:lineRule="auto"/>
      <w:outlineLvl w:val="9"/>
    </w:pPr>
    <w:rPr>
      <w:lang w:eastAsia="ja-JP"/>
    </w:rPr>
  </w:style>
  <w:style w:type="paragraph" w:styleId="TOC1">
    <w:name w:val="toc 1"/>
    <w:basedOn w:val="Normal"/>
    <w:next w:val="Normal"/>
    <w:autoRedefine/>
    <w:uiPriority w:val="39"/>
    <w:unhideWhenUsed/>
    <w:rsid w:val="00D212F6"/>
    <w:pPr>
      <w:tabs>
        <w:tab w:val="left" w:pos="660"/>
        <w:tab w:val="right" w:leader="dot" w:pos="8630"/>
      </w:tabs>
      <w:spacing w:before="120" w:after="120"/>
      <w:ind w:left="547" w:hanging="547"/>
    </w:pPr>
    <w:rPr>
      <w:b/>
      <w:noProof/>
    </w:rPr>
  </w:style>
  <w:style w:type="paragraph" w:customStyle="1" w:styleId="Default">
    <w:name w:val="Default"/>
    <w:rsid w:val="00D052ED"/>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5620E8"/>
    <w:rPr>
      <w:color w:val="800080" w:themeColor="followedHyperlink"/>
      <w:u w:val="single"/>
    </w:rPr>
  </w:style>
  <w:style w:type="character" w:customStyle="1" w:styleId="zzmpTrailerItem">
    <w:name w:val="zzmpTrailerItem"/>
    <w:rsid w:val="00F073F4"/>
    <w:rPr>
      <w:rFonts w:ascii="Cambria" w:hAnsi="Cambria"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unhideWhenUsed/>
    <w:rsid w:val="008B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C3AA9"/>
    <w:pPr>
      <w:tabs>
        <w:tab w:val="left" w:pos="660"/>
        <w:tab w:val="right" w:leader="dot" w:pos="8630"/>
      </w:tabs>
      <w:spacing w:line="360" w:lineRule="auto"/>
      <w:ind w:left="245"/>
      <w:contextualSpacing/>
    </w:pPr>
  </w:style>
  <w:style w:type="paragraph" w:styleId="TOC3">
    <w:name w:val="toc 3"/>
    <w:basedOn w:val="Normal"/>
    <w:next w:val="Normal"/>
    <w:autoRedefine/>
    <w:uiPriority w:val="39"/>
    <w:unhideWhenUsed/>
    <w:rsid w:val="001867C2"/>
    <w:pPr>
      <w:spacing w:after="100"/>
      <w:ind w:left="480"/>
    </w:pPr>
  </w:style>
  <w:style w:type="paragraph" w:customStyle="1" w:styleId="Bullet1">
    <w:name w:val="Bullet1"/>
    <w:basedOn w:val="ListParagraph"/>
    <w:qFormat/>
    <w:rsid w:val="004D125C"/>
    <w:pPr>
      <w:numPr>
        <w:numId w:val="30"/>
      </w:numPr>
      <w:spacing w:after="120" w:line="264" w:lineRule="auto"/>
      <w:ind w:left="1530"/>
      <w:contextualSpacing w:val="0"/>
    </w:pPr>
  </w:style>
  <w:style w:type="paragraph" w:customStyle="1" w:styleId="Bullet2">
    <w:name w:val="Bullet2"/>
    <w:basedOn w:val="ListParagraph"/>
    <w:qFormat/>
    <w:rsid w:val="004D125C"/>
    <w:pPr>
      <w:numPr>
        <w:ilvl w:val="1"/>
        <w:numId w:val="30"/>
      </w:numPr>
      <w:spacing w:after="120" w:line="264" w:lineRule="auto"/>
      <w:ind w:left="2340"/>
      <w:contextualSpacing w:val="0"/>
    </w:pPr>
  </w:style>
  <w:style w:type="paragraph" w:customStyle="1" w:styleId="Recommendation">
    <w:name w:val="Recommendation"/>
    <w:basedOn w:val="ListParagraph"/>
    <w:qFormat/>
    <w:rsid w:val="004D125C"/>
    <w:pPr>
      <w:numPr>
        <w:numId w:val="31"/>
      </w:numPr>
      <w:spacing w:after="120" w:line="264" w:lineRule="auto"/>
      <w:ind w:left="720"/>
      <w:contextualSpacing w:val="0"/>
    </w:pPr>
    <w:rPr>
      <w:i/>
    </w:rPr>
  </w:style>
  <w:style w:type="paragraph" w:customStyle="1" w:styleId="TableCopy">
    <w:name w:val="Table Copy"/>
    <w:qFormat/>
    <w:rsid w:val="009234B9"/>
    <w:pPr>
      <w:spacing w:before="40" w:after="40"/>
    </w:pPr>
    <w:rPr>
      <w:sz w:val="22"/>
      <w:szCs w:val="22"/>
    </w:rPr>
  </w:style>
  <w:style w:type="paragraph" w:styleId="Revision">
    <w:name w:val="Revision"/>
    <w:hidden/>
    <w:uiPriority w:val="99"/>
    <w:semiHidden/>
    <w:rsid w:val="001F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013">
      <w:bodyDiv w:val="1"/>
      <w:marLeft w:val="0"/>
      <w:marRight w:val="0"/>
      <w:marTop w:val="0"/>
      <w:marBottom w:val="0"/>
      <w:divBdr>
        <w:top w:val="none" w:sz="0" w:space="0" w:color="auto"/>
        <w:left w:val="none" w:sz="0" w:space="0" w:color="auto"/>
        <w:bottom w:val="none" w:sz="0" w:space="0" w:color="auto"/>
        <w:right w:val="none" w:sz="0" w:space="0" w:color="auto"/>
      </w:divBdr>
    </w:div>
    <w:div w:id="267155970">
      <w:bodyDiv w:val="1"/>
      <w:marLeft w:val="0"/>
      <w:marRight w:val="0"/>
      <w:marTop w:val="0"/>
      <w:marBottom w:val="0"/>
      <w:divBdr>
        <w:top w:val="none" w:sz="0" w:space="0" w:color="auto"/>
        <w:left w:val="none" w:sz="0" w:space="0" w:color="auto"/>
        <w:bottom w:val="none" w:sz="0" w:space="0" w:color="auto"/>
        <w:right w:val="none" w:sz="0" w:space="0" w:color="auto"/>
      </w:divBdr>
      <w:divsChild>
        <w:div w:id="518279568">
          <w:marLeft w:val="0"/>
          <w:marRight w:val="0"/>
          <w:marTop w:val="0"/>
          <w:marBottom w:val="0"/>
          <w:divBdr>
            <w:top w:val="none" w:sz="0" w:space="0" w:color="auto"/>
            <w:left w:val="none" w:sz="0" w:space="0" w:color="auto"/>
            <w:bottom w:val="none" w:sz="0" w:space="0" w:color="auto"/>
            <w:right w:val="none" w:sz="0" w:space="0" w:color="auto"/>
          </w:divBdr>
          <w:divsChild>
            <w:div w:id="681324812">
              <w:marLeft w:val="0"/>
              <w:marRight w:val="0"/>
              <w:marTop w:val="0"/>
              <w:marBottom w:val="0"/>
              <w:divBdr>
                <w:top w:val="none" w:sz="0" w:space="0" w:color="auto"/>
                <w:left w:val="none" w:sz="0" w:space="0" w:color="auto"/>
                <w:bottom w:val="none" w:sz="0" w:space="0" w:color="auto"/>
                <w:right w:val="none" w:sz="0" w:space="0" w:color="auto"/>
              </w:divBdr>
              <w:divsChild>
                <w:div w:id="19387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1993">
      <w:bodyDiv w:val="1"/>
      <w:marLeft w:val="0"/>
      <w:marRight w:val="0"/>
      <w:marTop w:val="0"/>
      <w:marBottom w:val="0"/>
      <w:divBdr>
        <w:top w:val="none" w:sz="0" w:space="0" w:color="auto"/>
        <w:left w:val="none" w:sz="0" w:space="0" w:color="auto"/>
        <w:bottom w:val="none" w:sz="0" w:space="0" w:color="auto"/>
        <w:right w:val="none" w:sz="0" w:space="0" w:color="auto"/>
      </w:divBdr>
      <w:divsChild>
        <w:div w:id="163979684">
          <w:marLeft w:val="0"/>
          <w:marRight w:val="0"/>
          <w:marTop w:val="0"/>
          <w:marBottom w:val="0"/>
          <w:divBdr>
            <w:top w:val="none" w:sz="0" w:space="0" w:color="auto"/>
            <w:left w:val="none" w:sz="0" w:space="0" w:color="auto"/>
            <w:bottom w:val="none" w:sz="0" w:space="0" w:color="auto"/>
            <w:right w:val="none" w:sz="0" w:space="0" w:color="auto"/>
          </w:divBdr>
          <w:divsChild>
            <w:div w:id="1158427415">
              <w:marLeft w:val="0"/>
              <w:marRight w:val="0"/>
              <w:marTop w:val="0"/>
              <w:marBottom w:val="0"/>
              <w:divBdr>
                <w:top w:val="none" w:sz="0" w:space="0" w:color="auto"/>
                <w:left w:val="none" w:sz="0" w:space="0" w:color="auto"/>
                <w:bottom w:val="none" w:sz="0" w:space="0" w:color="auto"/>
                <w:right w:val="none" w:sz="0" w:space="0" w:color="auto"/>
              </w:divBdr>
              <w:divsChild>
                <w:div w:id="1726224084">
                  <w:marLeft w:val="0"/>
                  <w:marRight w:val="0"/>
                  <w:marTop w:val="0"/>
                  <w:marBottom w:val="0"/>
                  <w:divBdr>
                    <w:top w:val="none" w:sz="0" w:space="0" w:color="auto"/>
                    <w:left w:val="none" w:sz="0" w:space="0" w:color="auto"/>
                    <w:bottom w:val="none" w:sz="0" w:space="0" w:color="auto"/>
                    <w:right w:val="none" w:sz="0" w:space="0" w:color="auto"/>
                  </w:divBdr>
                  <w:divsChild>
                    <w:div w:id="2011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9133">
      <w:bodyDiv w:val="1"/>
      <w:marLeft w:val="0"/>
      <w:marRight w:val="0"/>
      <w:marTop w:val="0"/>
      <w:marBottom w:val="0"/>
      <w:divBdr>
        <w:top w:val="none" w:sz="0" w:space="0" w:color="auto"/>
        <w:left w:val="none" w:sz="0" w:space="0" w:color="auto"/>
        <w:bottom w:val="none" w:sz="0" w:space="0" w:color="auto"/>
        <w:right w:val="none" w:sz="0" w:space="0" w:color="auto"/>
      </w:divBdr>
      <w:divsChild>
        <w:div w:id="1975257816">
          <w:marLeft w:val="0"/>
          <w:marRight w:val="0"/>
          <w:marTop w:val="0"/>
          <w:marBottom w:val="0"/>
          <w:divBdr>
            <w:top w:val="none" w:sz="0" w:space="0" w:color="auto"/>
            <w:left w:val="none" w:sz="0" w:space="0" w:color="auto"/>
            <w:bottom w:val="none" w:sz="0" w:space="0" w:color="auto"/>
            <w:right w:val="none" w:sz="0" w:space="0" w:color="auto"/>
          </w:divBdr>
          <w:divsChild>
            <w:div w:id="846940118">
              <w:marLeft w:val="0"/>
              <w:marRight w:val="0"/>
              <w:marTop w:val="0"/>
              <w:marBottom w:val="0"/>
              <w:divBdr>
                <w:top w:val="none" w:sz="0" w:space="0" w:color="auto"/>
                <w:left w:val="none" w:sz="0" w:space="0" w:color="auto"/>
                <w:bottom w:val="none" w:sz="0" w:space="0" w:color="auto"/>
                <w:right w:val="none" w:sz="0" w:space="0" w:color="auto"/>
              </w:divBdr>
              <w:divsChild>
                <w:div w:id="98843390">
                  <w:marLeft w:val="0"/>
                  <w:marRight w:val="0"/>
                  <w:marTop w:val="0"/>
                  <w:marBottom w:val="0"/>
                  <w:divBdr>
                    <w:top w:val="none" w:sz="0" w:space="0" w:color="auto"/>
                    <w:left w:val="none" w:sz="0" w:space="0" w:color="auto"/>
                    <w:bottom w:val="none" w:sz="0" w:space="0" w:color="auto"/>
                    <w:right w:val="none" w:sz="0" w:space="0" w:color="auto"/>
                  </w:divBdr>
                  <w:divsChild>
                    <w:div w:id="1717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7367">
      <w:bodyDiv w:val="1"/>
      <w:marLeft w:val="0"/>
      <w:marRight w:val="0"/>
      <w:marTop w:val="0"/>
      <w:marBottom w:val="0"/>
      <w:divBdr>
        <w:top w:val="none" w:sz="0" w:space="0" w:color="auto"/>
        <w:left w:val="none" w:sz="0" w:space="0" w:color="auto"/>
        <w:bottom w:val="none" w:sz="0" w:space="0" w:color="auto"/>
        <w:right w:val="none" w:sz="0" w:space="0" w:color="auto"/>
      </w:divBdr>
    </w:div>
    <w:div w:id="397290527">
      <w:bodyDiv w:val="1"/>
      <w:marLeft w:val="0"/>
      <w:marRight w:val="0"/>
      <w:marTop w:val="0"/>
      <w:marBottom w:val="0"/>
      <w:divBdr>
        <w:top w:val="none" w:sz="0" w:space="0" w:color="auto"/>
        <w:left w:val="none" w:sz="0" w:space="0" w:color="auto"/>
        <w:bottom w:val="none" w:sz="0" w:space="0" w:color="auto"/>
        <w:right w:val="none" w:sz="0" w:space="0" w:color="auto"/>
      </w:divBdr>
      <w:divsChild>
        <w:div w:id="1133913485">
          <w:marLeft w:val="0"/>
          <w:marRight w:val="0"/>
          <w:marTop w:val="0"/>
          <w:marBottom w:val="0"/>
          <w:divBdr>
            <w:top w:val="none" w:sz="0" w:space="0" w:color="auto"/>
            <w:left w:val="none" w:sz="0" w:space="0" w:color="auto"/>
            <w:bottom w:val="none" w:sz="0" w:space="0" w:color="auto"/>
            <w:right w:val="none" w:sz="0" w:space="0" w:color="auto"/>
          </w:divBdr>
          <w:divsChild>
            <w:div w:id="157313730">
              <w:marLeft w:val="0"/>
              <w:marRight w:val="0"/>
              <w:marTop w:val="0"/>
              <w:marBottom w:val="0"/>
              <w:divBdr>
                <w:top w:val="none" w:sz="0" w:space="0" w:color="auto"/>
                <w:left w:val="none" w:sz="0" w:space="0" w:color="auto"/>
                <w:bottom w:val="none" w:sz="0" w:space="0" w:color="auto"/>
                <w:right w:val="none" w:sz="0" w:space="0" w:color="auto"/>
              </w:divBdr>
              <w:divsChild>
                <w:div w:id="1677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9946">
      <w:bodyDiv w:val="1"/>
      <w:marLeft w:val="0"/>
      <w:marRight w:val="0"/>
      <w:marTop w:val="0"/>
      <w:marBottom w:val="0"/>
      <w:divBdr>
        <w:top w:val="none" w:sz="0" w:space="0" w:color="auto"/>
        <w:left w:val="none" w:sz="0" w:space="0" w:color="auto"/>
        <w:bottom w:val="none" w:sz="0" w:space="0" w:color="auto"/>
        <w:right w:val="none" w:sz="0" w:space="0" w:color="auto"/>
      </w:divBdr>
      <w:divsChild>
        <w:div w:id="320819380">
          <w:marLeft w:val="0"/>
          <w:marRight w:val="0"/>
          <w:marTop w:val="0"/>
          <w:marBottom w:val="0"/>
          <w:divBdr>
            <w:top w:val="none" w:sz="0" w:space="0" w:color="auto"/>
            <w:left w:val="none" w:sz="0" w:space="0" w:color="auto"/>
            <w:bottom w:val="none" w:sz="0" w:space="0" w:color="auto"/>
            <w:right w:val="none" w:sz="0" w:space="0" w:color="auto"/>
          </w:divBdr>
          <w:divsChild>
            <w:div w:id="536701546">
              <w:marLeft w:val="0"/>
              <w:marRight w:val="0"/>
              <w:marTop w:val="0"/>
              <w:marBottom w:val="0"/>
              <w:divBdr>
                <w:top w:val="none" w:sz="0" w:space="0" w:color="auto"/>
                <w:left w:val="none" w:sz="0" w:space="0" w:color="auto"/>
                <w:bottom w:val="none" w:sz="0" w:space="0" w:color="auto"/>
                <w:right w:val="none" w:sz="0" w:space="0" w:color="auto"/>
              </w:divBdr>
              <w:divsChild>
                <w:div w:id="851796553">
                  <w:marLeft w:val="0"/>
                  <w:marRight w:val="0"/>
                  <w:marTop w:val="0"/>
                  <w:marBottom w:val="0"/>
                  <w:divBdr>
                    <w:top w:val="none" w:sz="0" w:space="0" w:color="auto"/>
                    <w:left w:val="none" w:sz="0" w:space="0" w:color="auto"/>
                    <w:bottom w:val="none" w:sz="0" w:space="0" w:color="auto"/>
                    <w:right w:val="none" w:sz="0" w:space="0" w:color="auto"/>
                  </w:divBdr>
                  <w:divsChild>
                    <w:div w:id="225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53743">
      <w:bodyDiv w:val="1"/>
      <w:marLeft w:val="0"/>
      <w:marRight w:val="0"/>
      <w:marTop w:val="0"/>
      <w:marBottom w:val="0"/>
      <w:divBdr>
        <w:top w:val="none" w:sz="0" w:space="0" w:color="auto"/>
        <w:left w:val="none" w:sz="0" w:space="0" w:color="auto"/>
        <w:bottom w:val="none" w:sz="0" w:space="0" w:color="auto"/>
        <w:right w:val="none" w:sz="0" w:space="0" w:color="auto"/>
      </w:divBdr>
      <w:divsChild>
        <w:div w:id="1503396311">
          <w:marLeft w:val="0"/>
          <w:marRight w:val="0"/>
          <w:marTop w:val="0"/>
          <w:marBottom w:val="0"/>
          <w:divBdr>
            <w:top w:val="none" w:sz="0" w:space="0" w:color="auto"/>
            <w:left w:val="none" w:sz="0" w:space="0" w:color="auto"/>
            <w:bottom w:val="none" w:sz="0" w:space="0" w:color="auto"/>
            <w:right w:val="none" w:sz="0" w:space="0" w:color="auto"/>
          </w:divBdr>
          <w:divsChild>
            <w:div w:id="996499295">
              <w:marLeft w:val="0"/>
              <w:marRight w:val="0"/>
              <w:marTop w:val="0"/>
              <w:marBottom w:val="0"/>
              <w:divBdr>
                <w:top w:val="none" w:sz="0" w:space="0" w:color="auto"/>
                <w:left w:val="none" w:sz="0" w:space="0" w:color="auto"/>
                <w:bottom w:val="none" w:sz="0" w:space="0" w:color="auto"/>
                <w:right w:val="none" w:sz="0" w:space="0" w:color="auto"/>
              </w:divBdr>
              <w:divsChild>
                <w:div w:id="5104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5339">
      <w:bodyDiv w:val="1"/>
      <w:marLeft w:val="0"/>
      <w:marRight w:val="0"/>
      <w:marTop w:val="0"/>
      <w:marBottom w:val="0"/>
      <w:divBdr>
        <w:top w:val="none" w:sz="0" w:space="0" w:color="auto"/>
        <w:left w:val="none" w:sz="0" w:space="0" w:color="auto"/>
        <w:bottom w:val="none" w:sz="0" w:space="0" w:color="auto"/>
        <w:right w:val="none" w:sz="0" w:space="0" w:color="auto"/>
      </w:divBdr>
      <w:divsChild>
        <w:div w:id="1879125096">
          <w:marLeft w:val="0"/>
          <w:marRight w:val="0"/>
          <w:marTop w:val="0"/>
          <w:marBottom w:val="0"/>
          <w:divBdr>
            <w:top w:val="none" w:sz="0" w:space="0" w:color="auto"/>
            <w:left w:val="none" w:sz="0" w:space="0" w:color="auto"/>
            <w:bottom w:val="none" w:sz="0" w:space="0" w:color="auto"/>
            <w:right w:val="none" w:sz="0" w:space="0" w:color="auto"/>
          </w:divBdr>
          <w:divsChild>
            <w:div w:id="657616937">
              <w:marLeft w:val="0"/>
              <w:marRight w:val="0"/>
              <w:marTop w:val="0"/>
              <w:marBottom w:val="0"/>
              <w:divBdr>
                <w:top w:val="none" w:sz="0" w:space="0" w:color="auto"/>
                <w:left w:val="none" w:sz="0" w:space="0" w:color="auto"/>
                <w:bottom w:val="none" w:sz="0" w:space="0" w:color="auto"/>
                <w:right w:val="none" w:sz="0" w:space="0" w:color="auto"/>
              </w:divBdr>
              <w:divsChild>
                <w:div w:id="498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026">
      <w:bodyDiv w:val="1"/>
      <w:marLeft w:val="0"/>
      <w:marRight w:val="0"/>
      <w:marTop w:val="0"/>
      <w:marBottom w:val="0"/>
      <w:divBdr>
        <w:top w:val="none" w:sz="0" w:space="0" w:color="auto"/>
        <w:left w:val="none" w:sz="0" w:space="0" w:color="auto"/>
        <w:bottom w:val="none" w:sz="0" w:space="0" w:color="auto"/>
        <w:right w:val="none" w:sz="0" w:space="0" w:color="auto"/>
      </w:divBdr>
      <w:divsChild>
        <w:div w:id="2004696806">
          <w:marLeft w:val="0"/>
          <w:marRight w:val="0"/>
          <w:marTop w:val="0"/>
          <w:marBottom w:val="0"/>
          <w:divBdr>
            <w:top w:val="none" w:sz="0" w:space="0" w:color="auto"/>
            <w:left w:val="none" w:sz="0" w:space="0" w:color="auto"/>
            <w:bottom w:val="none" w:sz="0" w:space="0" w:color="auto"/>
            <w:right w:val="none" w:sz="0" w:space="0" w:color="auto"/>
          </w:divBdr>
          <w:divsChild>
            <w:div w:id="314184548">
              <w:marLeft w:val="0"/>
              <w:marRight w:val="0"/>
              <w:marTop w:val="0"/>
              <w:marBottom w:val="0"/>
              <w:divBdr>
                <w:top w:val="none" w:sz="0" w:space="0" w:color="auto"/>
                <w:left w:val="none" w:sz="0" w:space="0" w:color="auto"/>
                <w:bottom w:val="none" w:sz="0" w:space="0" w:color="auto"/>
                <w:right w:val="none" w:sz="0" w:space="0" w:color="auto"/>
              </w:divBdr>
              <w:divsChild>
                <w:div w:id="687950407">
                  <w:marLeft w:val="0"/>
                  <w:marRight w:val="0"/>
                  <w:marTop w:val="0"/>
                  <w:marBottom w:val="0"/>
                  <w:divBdr>
                    <w:top w:val="none" w:sz="0" w:space="0" w:color="auto"/>
                    <w:left w:val="none" w:sz="0" w:space="0" w:color="auto"/>
                    <w:bottom w:val="none" w:sz="0" w:space="0" w:color="auto"/>
                    <w:right w:val="none" w:sz="0" w:space="0" w:color="auto"/>
                  </w:divBdr>
                  <w:divsChild>
                    <w:div w:id="8195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67278">
      <w:bodyDiv w:val="1"/>
      <w:marLeft w:val="0"/>
      <w:marRight w:val="0"/>
      <w:marTop w:val="0"/>
      <w:marBottom w:val="0"/>
      <w:divBdr>
        <w:top w:val="none" w:sz="0" w:space="0" w:color="auto"/>
        <w:left w:val="none" w:sz="0" w:space="0" w:color="auto"/>
        <w:bottom w:val="none" w:sz="0" w:space="0" w:color="auto"/>
        <w:right w:val="none" w:sz="0" w:space="0" w:color="auto"/>
      </w:divBdr>
      <w:divsChild>
        <w:div w:id="2024354403">
          <w:marLeft w:val="0"/>
          <w:marRight w:val="0"/>
          <w:marTop w:val="0"/>
          <w:marBottom w:val="0"/>
          <w:divBdr>
            <w:top w:val="none" w:sz="0" w:space="0" w:color="auto"/>
            <w:left w:val="none" w:sz="0" w:space="0" w:color="auto"/>
            <w:bottom w:val="none" w:sz="0" w:space="0" w:color="auto"/>
            <w:right w:val="none" w:sz="0" w:space="0" w:color="auto"/>
          </w:divBdr>
          <w:divsChild>
            <w:div w:id="1274752553">
              <w:marLeft w:val="0"/>
              <w:marRight w:val="0"/>
              <w:marTop w:val="0"/>
              <w:marBottom w:val="0"/>
              <w:divBdr>
                <w:top w:val="none" w:sz="0" w:space="0" w:color="auto"/>
                <w:left w:val="none" w:sz="0" w:space="0" w:color="auto"/>
                <w:bottom w:val="none" w:sz="0" w:space="0" w:color="auto"/>
                <w:right w:val="none" w:sz="0" w:space="0" w:color="auto"/>
              </w:divBdr>
              <w:divsChild>
                <w:div w:id="15238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230">
      <w:bodyDiv w:val="1"/>
      <w:marLeft w:val="0"/>
      <w:marRight w:val="0"/>
      <w:marTop w:val="0"/>
      <w:marBottom w:val="0"/>
      <w:divBdr>
        <w:top w:val="none" w:sz="0" w:space="0" w:color="auto"/>
        <w:left w:val="none" w:sz="0" w:space="0" w:color="auto"/>
        <w:bottom w:val="none" w:sz="0" w:space="0" w:color="auto"/>
        <w:right w:val="none" w:sz="0" w:space="0" w:color="auto"/>
      </w:divBdr>
      <w:divsChild>
        <w:div w:id="1125192930">
          <w:marLeft w:val="0"/>
          <w:marRight w:val="0"/>
          <w:marTop w:val="0"/>
          <w:marBottom w:val="0"/>
          <w:divBdr>
            <w:top w:val="none" w:sz="0" w:space="0" w:color="auto"/>
            <w:left w:val="none" w:sz="0" w:space="0" w:color="auto"/>
            <w:bottom w:val="none" w:sz="0" w:space="0" w:color="auto"/>
            <w:right w:val="none" w:sz="0" w:space="0" w:color="auto"/>
          </w:divBdr>
          <w:divsChild>
            <w:div w:id="487477716">
              <w:marLeft w:val="0"/>
              <w:marRight w:val="0"/>
              <w:marTop w:val="0"/>
              <w:marBottom w:val="0"/>
              <w:divBdr>
                <w:top w:val="none" w:sz="0" w:space="0" w:color="auto"/>
                <w:left w:val="none" w:sz="0" w:space="0" w:color="auto"/>
                <w:bottom w:val="none" w:sz="0" w:space="0" w:color="auto"/>
                <w:right w:val="none" w:sz="0" w:space="0" w:color="auto"/>
              </w:divBdr>
              <w:divsChild>
                <w:div w:id="1854878738">
                  <w:marLeft w:val="0"/>
                  <w:marRight w:val="0"/>
                  <w:marTop w:val="0"/>
                  <w:marBottom w:val="0"/>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3397">
      <w:bodyDiv w:val="1"/>
      <w:marLeft w:val="0"/>
      <w:marRight w:val="0"/>
      <w:marTop w:val="0"/>
      <w:marBottom w:val="0"/>
      <w:divBdr>
        <w:top w:val="none" w:sz="0" w:space="0" w:color="auto"/>
        <w:left w:val="none" w:sz="0" w:space="0" w:color="auto"/>
        <w:bottom w:val="none" w:sz="0" w:space="0" w:color="auto"/>
        <w:right w:val="none" w:sz="0" w:space="0" w:color="auto"/>
      </w:divBdr>
      <w:divsChild>
        <w:div w:id="1926987282">
          <w:marLeft w:val="0"/>
          <w:marRight w:val="0"/>
          <w:marTop w:val="0"/>
          <w:marBottom w:val="0"/>
          <w:divBdr>
            <w:top w:val="none" w:sz="0" w:space="0" w:color="auto"/>
            <w:left w:val="none" w:sz="0" w:space="0" w:color="auto"/>
            <w:bottom w:val="none" w:sz="0" w:space="0" w:color="auto"/>
            <w:right w:val="none" w:sz="0" w:space="0" w:color="auto"/>
          </w:divBdr>
          <w:divsChild>
            <w:div w:id="736443366">
              <w:marLeft w:val="0"/>
              <w:marRight w:val="0"/>
              <w:marTop w:val="0"/>
              <w:marBottom w:val="0"/>
              <w:divBdr>
                <w:top w:val="none" w:sz="0" w:space="0" w:color="auto"/>
                <w:left w:val="none" w:sz="0" w:space="0" w:color="auto"/>
                <w:bottom w:val="none" w:sz="0" w:space="0" w:color="auto"/>
                <w:right w:val="none" w:sz="0" w:space="0" w:color="auto"/>
              </w:divBdr>
              <w:divsChild>
                <w:div w:id="448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8958">
      <w:bodyDiv w:val="1"/>
      <w:marLeft w:val="0"/>
      <w:marRight w:val="0"/>
      <w:marTop w:val="0"/>
      <w:marBottom w:val="0"/>
      <w:divBdr>
        <w:top w:val="none" w:sz="0" w:space="0" w:color="auto"/>
        <w:left w:val="none" w:sz="0" w:space="0" w:color="auto"/>
        <w:bottom w:val="none" w:sz="0" w:space="0" w:color="auto"/>
        <w:right w:val="none" w:sz="0" w:space="0" w:color="auto"/>
      </w:divBdr>
      <w:divsChild>
        <w:div w:id="234777819">
          <w:marLeft w:val="0"/>
          <w:marRight w:val="0"/>
          <w:marTop w:val="0"/>
          <w:marBottom w:val="0"/>
          <w:divBdr>
            <w:top w:val="none" w:sz="0" w:space="0" w:color="auto"/>
            <w:left w:val="none" w:sz="0" w:space="0" w:color="auto"/>
            <w:bottom w:val="none" w:sz="0" w:space="0" w:color="auto"/>
            <w:right w:val="none" w:sz="0" w:space="0" w:color="auto"/>
          </w:divBdr>
          <w:divsChild>
            <w:div w:id="475299302">
              <w:marLeft w:val="0"/>
              <w:marRight w:val="0"/>
              <w:marTop w:val="0"/>
              <w:marBottom w:val="0"/>
              <w:divBdr>
                <w:top w:val="none" w:sz="0" w:space="0" w:color="auto"/>
                <w:left w:val="none" w:sz="0" w:space="0" w:color="auto"/>
                <w:bottom w:val="none" w:sz="0" w:space="0" w:color="auto"/>
                <w:right w:val="none" w:sz="0" w:space="0" w:color="auto"/>
              </w:divBdr>
              <w:divsChild>
                <w:div w:id="7212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4408">
      <w:bodyDiv w:val="1"/>
      <w:marLeft w:val="0"/>
      <w:marRight w:val="0"/>
      <w:marTop w:val="0"/>
      <w:marBottom w:val="0"/>
      <w:divBdr>
        <w:top w:val="none" w:sz="0" w:space="0" w:color="auto"/>
        <w:left w:val="none" w:sz="0" w:space="0" w:color="auto"/>
        <w:bottom w:val="none" w:sz="0" w:space="0" w:color="auto"/>
        <w:right w:val="none" w:sz="0" w:space="0" w:color="auto"/>
      </w:divBdr>
      <w:divsChild>
        <w:div w:id="839806348">
          <w:marLeft w:val="0"/>
          <w:marRight w:val="0"/>
          <w:marTop w:val="0"/>
          <w:marBottom w:val="0"/>
          <w:divBdr>
            <w:top w:val="none" w:sz="0" w:space="0" w:color="auto"/>
            <w:left w:val="none" w:sz="0" w:space="0" w:color="auto"/>
            <w:bottom w:val="none" w:sz="0" w:space="0" w:color="auto"/>
            <w:right w:val="none" w:sz="0" w:space="0" w:color="auto"/>
          </w:divBdr>
          <w:divsChild>
            <w:div w:id="21129825">
              <w:marLeft w:val="0"/>
              <w:marRight w:val="0"/>
              <w:marTop w:val="0"/>
              <w:marBottom w:val="0"/>
              <w:divBdr>
                <w:top w:val="none" w:sz="0" w:space="0" w:color="auto"/>
                <w:left w:val="none" w:sz="0" w:space="0" w:color="auto"/>
                <w:bottom w:val="none" w:sz="0" w:space="0" w:color="auto"/>
                <w:right w:val="none" w:sz="0" w:space="0" w:color="auto"/>
              </w:divBdr>
              <w:divsChild>
                <w:div w:id="18958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5729">
      <w:bodyDiv w:val="1"/>
      <w:marLeft w:val="0"/>
      <w:marRight w:val="0"/>
      <w:marTop w:val="0"/>
      <w:marBottom w:val="0"/>
      <w:divBdr>
        <w:top w:val="none" w:sz="0" w:space="0" w:color="auto"/>
        <w:left w:val="none" w:sz="0" w:space="0" w:color="auto"/>
        <w:bottom w:val="none" w:sz="0" w:space="0" w:color="auto"/>
        <w:right w:val="none" w:sz="0" w:space="0" w:color="auto"/>
      </w:divBdr>
      <w:divsChild>
        <w:div w:id="776944205">
          <w:marLeft w:val="0"/>
          <w:marRight w:val="0"/>
          <w:marTop w:val="0"/>
          <w:marBottom w:val="0"/>
          <w:divBdr>
            <w:top w:val="none" w:sz="0" w:space="0" w:color="auto"/>
            <w:left w:val="none" w:sz="0" w:space="0" w:color="auto"/>
            <w:bottom w:val="none" w:sz="0" w:space="0" w:color="auto"/>
            <w:right w:val="none" w:sz="0" w:space="0" w:color="auto"/>
          </w:divBdr>
          <w:divsChild>
            <w:div w:id="2051492126">
              <w:marLeft w:val="0"/>
              <w:marRight w:val="0"/>
              <w:marTop w:val="0"/>
              <w:marBottom w:val="0"/>
              <w:divBdr>
                <w:top w:val="none" w:sz="0" w:space="0" w:color="auto"/>
                <w:left w:val="none" w:sz="0" w:space="0" w:color="auto"/>
                <w:bottom w:val="none" w:sz="0" w:space="0" w:color="auto"/>
                <w:right w:val="none" w:sz="0" w:space="0" w:color="auto"/>
              </w:divBdr>
              <w:divsChild>
                <w:div w:id="11875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70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629">
          <w:marLeft w:val="0"/>
          <w:marRight w:val="0"/>
          <w:marTop w:val="0"/>
          <w:marBottom w:val="0"/>
          <w:divBdr>
            <w:top w:val="none" w:sz="0" w:space="0" w:color="auto"/>
            <w:left w:val="none" w:sz="0" w:space="0" w:color="auto"/>
            <w:bottom w:val="none" w:sz="0" w:space="0" w:color="auto"/>
            <w:right w:val="none" w:sz="0" w:space="0" w:color="auto"/>
          </w:divBdr>
          <w:divsChild>
            <w:div w:id="2048544">
              <w:marLeft w:val="0"/>
              <w:marRight w:val="0"/>
              <w:marTop w:val="0"/>
              <w:marBottom w:val="0"/>
              <w:divBdr>
                <w:top w:val="none" w:sz="0" w:space="0" w:color="auto"/>
                <w:left w:val="none" w:sz="0" w:space="0" w:color="auto"/>
                <w:bottom w:val="none" w:sz="0" w:space="0" w:color="auto"/>
                <w:right w:val="none" w:sz="0" w:space="0" w:color="auto"/>
              </w:divBdr>
              <w:divsChild>
                <w:div w:id="1367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9638">
      <w:bodyDiv w:val="1"/>
      <w:marLeft w:val="0"/>
      <w:marRight w:val="0"/>
      <w:marTop w:val="0"/>
      <w:marBottom w:val="0"/>
      <w:divBdr>
        <w:top w:val="none" w:sz="0" w:space="0" w:color="auto"/>
        <w:left w:val="none" w:sz="0" w:space="0" w:color="auto"/>
        <w:bottom w:val="none" w:sz="0" w:space="0" w:color="auto"/>
        <w:right w:val="none" w:sz="0" w:space="0" w:color="auto"/>
      </w:divBdr>
      <w:divsChild>
        <w:div w:id="1118797397">
          <w:marLeft w:val="0"/>
          <w:marRight w:val="0"/>
          <w:marTop w:val="0"/>
          <w:marBottom w:val="0"/>
          <w:divBdr>
            <w:top w:val="none" w:sz="0" w:space="0" w:color="auto"/>
            <w:left w:val="none" w:sz="0" w:space="0" w:color="auto"/>
            <w:bottom w:val="none" w:sz="0" w:space="0" w:color="auto"/>
            <w:right w:val="none" w:sz="0" w:space="0" w:color="auto"/>
          </w:divBdr>
          <w:divsChild>
            <w:div w:id="35860008">
              <w:marLeft w:val="0"/>
              <w:marRight w:val="0"/>
              <w:marTop w:val="0"/>
              <w:marBottom w:val="0"/>
              <w:divBdr>
                <w:top w:val="none" w:sz="0" w:space="0" w:color="auto"/>
                <w:left w:val="none" w:sz="0" w:space="0" w:color="auto"/>
                <w:bottom w:val="none" w:sz="0" w:space="0" w:color="auto"/>
                <w:right w:val="none" w:sz="0" w:space="0" w:color="auto"/>
              </w:divBdr>
              <w:divsChild>
                <w:div w:id="275718640">
                  <w:marLeft w:val="0"/>
                  <w:marRight w:val="0"/>
                  <w:marTop w:val="0"/>
                  <w:marBottom w:val="0"/>
                  <w:divBdr>
                    <w:top w:val="none" w:sz="0" w:space="0" w:color="auto"/>
                    <w:left w:val="none" w:sz="0" w:space="0" w:color="auto"/>
                    <w:bottom w:val="none" w:sz="0" w:space="0" w:color="auto"/>
                    <w:right w:val="none" w:sz="0" w:space="0" w:color="auto"/>
                  </w:divBdr>
                  <w:divsChild>
                    <w:div w:id="854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6866">
      <w:bodyDiv w:val="1"/>
      <w:marLeft w:val="0"/>
      <w:marRight w:val="0"/>
      <w:marTop w:val="0"/>
      <w:marBottom w:val="0"/>
      <w:divBdr>
        <w:top w:val="none" w:sz="0" w:space="0" w:color="auto"/>
        <w:left w:val="none" w:sz="0" w:space="0" w:color="auto"/>
        <w:bottom w:val="none" w:sz="0" w:space="0" w:color="auto"/>
        <w:right w:val="none" w:sz="0" w:space="0" w:color="auto"/>
      </w:divBdr>
      <w:divsChild>
        <w:div w:id="351883571">
          <w:marLeft w:val="0"/>
          <w:marRight w:val="0"/>
          <w:marTop w:val="0"/>
          <w:marBottom w:val="0"/>
          <w:divBdr>
            <w:top w:val="none" w:sz="0" w:space="0" w:color="auto"/>
            <w:left w:val="none" w:sz="0" w:space="0" w:color="auto"/>
            <w:bottom w:val="none" w:sz="0" w:space="0" w:color="auto"/>
            <w:right w:val="none" w:sz="0" w:space="0" w:color="auto"/>
          </w:divBdr>
          <w:divsChild>
            <w:div w:id="32967041">
              <w:marLeft w:val="0"/>
              <w:marRight w:val="0"/>
              <w:marTop w:val="0"/>
              <w:marBottom w:val="0"/>
              <w:divBdr>
                <w:top w:val="none" w:sz="0" w:space="0" w:color="auto"/>
                <w:left w:val="none" w:sz="0" w:space="0" w:color="auto"/>
                <w:bottom w:val="none" w:sz="0" w:space="0" w:color="auto"/>
                <w:right w:val="none" w:sz="0" w:space="0" w:color="auto"/>
              </w:divBdr>
              <w:divsChild>
                <w:div w:id="13717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9360">
      <w:bodyDiv w:val="1"/>
      <w:marLeft w:val="0"/>
      <w:marRight w:val="0"/>
      <w:marTop w:val="0"/>
      <w:marBottom w:val="0"/>
      <w:divBdr>
        <w:top w:val="none" w:sz="0" w:space="0" w:color="auto"/>
        <w:left w:val="none" w:sz="0" w:space="0" w:color="auto"/>
        <w:bottom w:val="none" w:sz="0" w:space="0" w:color="auto"/>
        <w:right w:val="none" w:sz="0" w:space="0" w:color="auto"/>
      </w:divBdr>
      <w:divsChild>
        <w:div w:id="816726826">
          <w:marLeft w:val="0"/>
          <w:marRight w:val="0"/>
          <w:marTop w:val="0"/>
          <w:marBottom w:val="0"/>
          <w:divBdr>
            <w:top w:val="none" w:sz="0" w:space="0" w:color="auto"/>
            <w:left w:val="none" w:sz="0" w:space="0" w:color="auto"/>
            <w:bottom w:val="none" w:sz="0" w:space="0" w:color="auto"/>
            <w:right w:val="none" w:sz="0" w:space="0" w:color="auto"/>
          </w:divBdr>
          <w:divsChild>
            <w:div w:id="1645891514">
              <w:marLeft w:val="0"/>
              <w:marRight w:val="0"/>
              <w:marTop w:val="0"/>
              <w:marBottom w:val="0"/>
              <w:divBdr>
                <w:top w:val="none" w:sz="0" w:space="0" w:color="auto"/>
                <w:left w:val="none" w:sz="0" w:space="0" w:color="auto"/>
                <w:bottom w:val="none" w:sz="0" w:space="0" w:color="auto"/>
                <w:right w:val="none" w:sz="0" w:space="0" w:color="auto"/>
              </w:divBdr>
              <w:divsChild>
                <w:div w:id="1784230151">
                  <w:marLeft w:val="0"/>
                  <w:marRight w:val="0"/>
                  <w:marTop w:val="0"/>
                  <w:marBottom w:val="0"/>
                  <w:divBdr>
                    <w:top w:val="none" w:sz="0" w:space="0" w:color="auto"/>
                    <w:left w:val="none" w:sz="0" w:space="0" w:color="auto"/>
                    <w:bottom w:val="none" w:sz="0" w:space="0" w:color="auto"/>
                    <w:right w:val="none" w:sz="0" w:space="0" w:color="auto"/>
                  </w:divBdr>
                  <w:divsChild>
                    <w:div w:id="1452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7986">
      <w:bodyDiv w:val="1"/>
      <w:marLeft w:val="0"/>
      <w:marRight w:val="0"/>
      <w:marTop w:val="0"/>
      <w:marBottom w:val="0"/>
      <w:divBdr>
        <w:top w:val="none" w:sz="0" w:space="0" w:color="auto"/>
        <w:left w:val="none" w:sz="0" w:space="0" w:color="auto"/>
        <w:bottom w:val="none" w:sz="0" w:space="0" w:color="auto"/>
        <w:right w:val="none" w:sz="0" w:space="0" w:color="auto"/>
      </w:divBdr>
      <w:divsChild>
        <w:div w:id="641545365">
          <w:marLeft w:val="0"/>
          <w:marRight w:val="0"/>
          <w:marTop w:val="0"/>
          <w:marBottom w:val="0"/>
          <w:divBdr>
            <w:top w:val="none" w:sz="0" w:space="0" w:color="auto"/>
            <w:left w:val="none" w:sz="0" w:space="0" w:color="auto"/>
            <w:bottom w:val="none" w:sz="0" w:space="0" w:color="auto"/>
            <w:right w:val="none" w:sz="0" w:space="0" w:color="auto"/>
          </w:divBdr>
          <w:divsChild>
            <w:div w:id="1191140936">
              <w:marLeft w:val="0"/>
              <w:marRight w:val="0"/>
              <w:marTop w:val="0"/>
              <w:marBottom w:val="0"/>
              <w:divBdr>
                <w:top w:val="none" w:sz="0" w:space="0" w:color="auto"/>
                <w:left w:val="none" w:sz="0" w:space="0" w:color="auto"/>
                <w:bottom w:val="none" w:sz="0" w:space="0" w:color="auto"/>
                <w:right w:val="none" w:sz="0" w:space="0" w:color="auto"/>
              </w:divBdr>
              <w:divsChild>
                <w:div w:id="1807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6181">
      <w:bodyDiv w:val="1"/>
      <w:marLeft w:val="0"/>
      <w:marRight w:val="0"/>
      <w:marTop w:val="0"/>
      <w:marBottom w:val="0"/>
      <w:divBdr>
        <w:top w:val="none" w:sz="0" w:space="0" w:color="auto"/>
        <w:left w:val="none" w:sz="0" w:space="0" w:color="auto"/>
        <w:bottom w:val="none" w:sz="0" w:space="0" w:color="auto"/>
        <w:right w:val="none" w:sz="0" w:space="0" w:color="auto"/>
      </w:divBdr>
      <w:divsChild>
        <w:div w:id="802112619">
          <w:marLeft w:val="0"/>
          <w:marRight w:val="0"/>
          <w:marTop w:val="0"/>
          <w:marBottom w:val="0"/>
          <w:divBdr>
            <w:top w:val="none" w:sz="0" w:space="0" w:color="auto"/>
            <w:left w:val="none" w:sz="0" w:space="0" w:color="auto"/>
            <w:bottom w:val="none" w:sz="0" w:space="0" w:color="auto"/>
            <w:right w:val="none" w:sz="0" w:space="0" w:color="auto"/>
          </w:divBdr>
          <w:divsChild>
            <w:div w:id="1303802726">
              <w:marLeft w:val="0"/>
              <w:marRight w:val="0"/>
              <w:marTop w:val="0"/>
              <w:marBottom w:val="0"/>
              <w:divBdr>
                <w:top w:val="none" w:sz="0" w:space="0" w:color="auto"/>
                <w:left w:val="none" w:sz="0" w:space="0" w:color="auto"/>
                <w:bottom w:val="none" w:sz="0" w:space="0" w:color="auto"/>
                <w:right w:val="none" w:sz="0" w:space="0" w:color="auto"/>
              </w:divBdr>
              <w:divsChild>
                <w:div w:id="2101834578">
                  <w:marLeft w:val="0"/>
                  <w:marRight w:val="0"/>
                  <w:marTop w:val="0"/>
                  <w:marBottom w:val="0"/>
                  <w:divBdr>
                    <w:top w:val="none" w:sz="0" w:space="0" w:color="auto"/>
                    <w:left w:val="none" w:sz="0" w:space="0" w:color="auto"/>
                    <w:bottom w:val="none" w:sz="0" w:space="0" w:color="auto"/>
                    <w:right w:val="none" w:sz="0" w:space="0" w:color="auto"/>
                  </w:divBdr>
                  <w:divsChild>
                    <w:div w:id="15482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229">
      <w:bodyDiv w:val="1"/>
      <w:marLeft w:val="0"/>
      <w:marRight w:val="0"/>
      <w:marTop w:val="0"/>
      <w:marBottom w:val="0"/>
      <w:divBdr>
        <w:top w:val="none" w:sz="0" w:space="0" w:color="auto"/>
        <w:left w:val="none" w:sz="0" w:space="0" w:color="auto"/>
        <w:bottom w:val="none" w:sz="0" w:space="0" w:color="auto"/>
        <w:right w:val="none" w:sz="0" w:space="0" w:color="auto"/>
      </w:divBdr>
      <w:divsChild>
        <w:div w:id="956253264">
          <w:marLeft w:val="0"/>
          <w:marRight w:val="0"/>
          <w:marTop w:val="0"/>
          <w:marBottom w:val="0"/>
          <w:divBdr>
            <w:top w:val="none" w:sz="0" w:space="0" w:color="auto"/>
            <w:left w:val="none" w:sz="0" w:space="0" w:color="auto"/>
            <w:bottom w:val="none" w:sz="0" w:space="0" w:color="auto"/>
            <w:right w:val="none" w:sz="0" w:space="0" w:color="auto"/>
          </w:divBdr>
          <w:divsChild>
            <w:div w:id="885022448">
              <w:marLeft w:val="0"/>
              <w:marRight w:val="0"/>
              <w:marTop w:val="0"/>
              <w:marBottom w:val="0"/>
              <w:divBdr>
                <w:top w:val="none" w:sz="0" w:space="0" w:color="auto"/>
                <w:left w:val="none" w:sz="0" w:space="0" w:color="auto"/>
                <w:bottom w:val="none" w:sz="0" w:space="0" w:color="auto"/>
                <w:right w:val="none" w:sz="0" w:space="0" w:color="auto"/>
              </w:divBdr>
              <w:divsChild>
                <w:div w:id="13427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5156">
      <w:bodyDiv w:val="1"/>
      <w:marLeft w:val="0"/>
      <w:marRight w:val="0"/>
      <w:marTop w:val="0"/>
      <w:marBottom w:val="0"/>
      <w:divBdr>
        <w:top w:val="none" w:sz="0" w:space="0" w:color="auto"/>
        <w:left w:val="none" w:sz="0" w:space="0" w:color="auto"/>
        <w:bottom w:val="none" w:sz="0" w:space="0" w:color="auto"/>
        <w:right w:val="none" w:sz="0" w:space="0" w:color="auto"/>
      </w:divBdr>
      <w:divsChild>
        <w:div w:id="2040616998">
          <w:marLeft w:val="0"/>
          <w:marRight w:val="0"/>
          <w:marTop w:val="0"/>
          <w:marBottom w:val="0"/>
          <w:divBdr>
            <w:top w:val="none" w:sz="0" w:space="0" w:color="auto"/>
            <w:left w:val="none" w:sz="0" w:space="0" w:color="auto"/>
            <w:bottom w:val="none" w:sz="0" w:space="0" w:color="auto"/>
            <w:right w:val="none" w:sz="0" w:space="0" w:color="auto"/>
          </w:divBdr>
          <w:divsChild>
            <w:div w:id="1017728365">
              <w:marLeft w:val="0"/>
              <w:marRight w:val="0"/>
              <w:marTop w:val="0"/>
              <w:marBottom w:val="0"/>
              <w:divBdr>
                <w:top w:val="none" w:sz="0" w:space="0" w:color="auto"/>
                <w:left w:val="none" w:sz="0" w:space="0" w:color="auto"/>
                <w:bottom w:val="none" w:sz="0" w:space="0" w:color="auto"/>
                <w:right w:val="none" w:sz="0" w:space="0" w:color="auto"/>
              </w:divBdr>
              <w:divsChild>
                <w:div w:id="1461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2009">
      <w:bodyDiv w:val="1"/>
      <w:marLeft w:val="0"/>
      <w:marRight w:val="0"/>
      <w:marTop w:val="0"/>
      <w:marBottom w:val="0"/>
      <w:divBdr>
        <w:top w:val="none" w:sz="0" w:space="0" w:color="auto"/>
        <w:left w:val="none" w:sz="0" w:space="0" w:color="auto"/>
        <w:bottom w:val="none" w:sz="0" w:space="0" w:color="auto"/>
        <w:right w:val="none" w:sz="0" w:space="0" w:color="auto"/>
      </w:divBdr>
      <w:divsChild>
        <w:div w:id="219443163">
          <w:marLeft w:val="0"/>
          <w:marRight w:val="0"/>
          <w:marTop w:val="0"/>
          <w:marBottom w:val="0"/>
          <w:divBdr>
            <w:top w:val="none" w:sz="0" w:space="0" w:color="auto"/>
            <w:left w:val="none" w:sz="0" w:space="0" w:color="auto"/>
            <w:bottom w:val="none" w:sz="0" w:space="0" w:color="auto"/>
            <w:right w:val="none" w:sz="0" w:space="0" w:color="auto"/>
          </w:divBdr>
          <w:divsChild>
            <w:div w:id="1348946286">
              <w:marLeft w:val="0"/>
              <w:marRight w:val="0"/>
              <w:marTop w:val="0"/>
              <w:marBottom w:val="0"/>
              <w:divBdr>
                <w:top w:val="none" w:sz="0" w:space="0" w:color="auto"/>
                <w:left w:val="none" w:sz="0" w:space="0" w:color="auto"/>
                <w:bottom w:val="none" w:sz="0" w:space="0" w:color="auto"/>
                <w:right w:val="none" w:sz="0" w:space="0" w:color="auto"/>
              </w:divBdr>
              <w:divsChild>
                <w:div w:id="246110221">
                  <w:marLeft w:val="0"/>
                  <w:marRight w:val="0"/>
                  <w:marTop w:val="0"/>
                  <w:marBottom w:val="0"/>
                  <w:divBdr>
                    <w:top w:val="none" w:sz="0" w:space="0" w:color="auto"/>
                    <w:left w:val="none" w:sz="0" w:space="0" w:color="auto"/>
                    <w:bottom w:val="none" w:sz="0" w:space="0" w:color="auto"/>
                    <w:right w:val="none" w:sz="0" w:space="0" w:color="auto"/>
                  </w:divBdr>
                  <w:divsChild>
                    <w:div w:id="1120615081">
                      <w:marLeft w:val="0"/>
                      <w:marRight w:val="0"/>
                      <w:marTop w:val="0"/>
                      <w:marBottom w:val="0"/>
                      <w:divBdr>
                        <w:top w:val="none" w:sz="0" w:space="0" w:color="auto"/>
                        <w:left w:val="none" w:sz="0" w:space="0" w:color="auto"/>
                        <w:bottom w:val="none" w:sz="0" w:space="0" w:color="auto"/>
                        <w:right w:val="none" w:sz="0" w:space="0" w:color="auto"/>
                      </w:divBdr>
                    </w:div>
                  </w:divsChild>
                </w:div>
                <w:div w:id="1495947669">
                  <w:marLeft w:val="0"/>
                  <w:marRight w:val="0"/>
                  <w:marTop w:val="0"/>
                  <w:marBottom w:val="0"/>
                  <w:divBdr>
                    <w:top w:val="none" w:sz="0" w:space="0" w:color="auto"/>
                    <w:left w:val="none" w:sz="0" w:space="0" w:color="auto"/>
                    <w:bottom w:val="none" w:sz="0" w:space="0" w:color="auto"/>
                    <w:right w:val="none" w:sz="0" w:space="0" w:color="auto"/>
                  </w:divBdr>
                  <w:divsChild>
                    <w:div w:id="3893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3022">
      <w:bodyDiv w:val="1"/>
      <w:marLeft w:val="0"/>
      <w:marRight w:val="0"/>
      <w:marTop w:val="0"/>
      <w:marBottom w:val="0"/>
      <w:divBdr>
        <w:top w:val="none" w:sz="0" w:space="0" w:color="auto"/>
        <w:left w:val="none" w:sz="0" w:space="0" w:color="auto"/>
        <w:bottom w:val="none" w:sz="0" w:space="0" w:color="auto"/>
        <w:right w:val="none" w:sz="0" w:space="0" w:color="auto"/>
      </w:divBdr>
      <w:divsChild>
        <w:div w:id="2066371251">
          <w:marLeft w:val="0"/>
          <w:marRight w:val="0"/>
          <w:marTop w:val="0"/>
          <w:marBottom w:val="0"/>
          <w:divBdr>
            <w:top w:val="none" w:sz="0" w:space="0" w:color="auto"/>
            <w:left w:val="none" w:sz="0" w:space="0" w:color="auto"/>
            <w:bottom w:val="none" w:sz="0" w:space="0" w:color="auto"/>
            <w:right w:val="none" w:sz="0" w:space="0" w:color="auto"/>
          </w:divBdr>
          <w:divsChild>
            <w:div w:id="1674457682">
              <w:marLeft w:val="0"/>
              <w:marRight w:val="0"/>
              <w:marTop w:val="0"/>
              <w:marBottom w:val="0"/>
              <w:divBdr>
                <w:top w:val="none" w:sz="0" w:space="0" w:color="auto"/>
                <w:left w:val="none" w:sz="0" w:space="0" w:color="auto"/>
                <w:bottom w:val="none" w:sz="0" w:space="0" w:color="auto"/>
                <w:right w:val="none" w:sz="0" w:space="0" w:color="auto"/>
              </w:divBdr>
              <w:divsChild>
                <w:div w:id="656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3947">
      <w:bodyDiv w:val="1"/>
      <w:marLeft w:val="0"/>
      <w:marRight w:val="0"/>
      <w:marTop w:val="0"/>
      <w:marBottom w:val="0"/>
      <w:divBdr>
        <w:top w:val="none" w:sz="0" w:space="0" w:color="auto"/>
        <w:left w:val="none" w:sz="0" w:space="0" w:color="auto"/>
        <w:bottom w:val="none" w:sz="0" w:space="0" w:color="auto"/>
        <w:right w:val="none" w:sz="0" w:space="0" w:color="auto"/>
      </w:divBdr>
      <w:divsChild>
        <w:div w:id="1339625292">
          <w:marLeft w:val="0"/>
          <w:marRight w:val="0"/>
          <w:marTop w:val="0"/>
          <w:marBottom w:val="0"/>
          <w:divBdr>
            <w:top w:val="none" w:sz="0" w:space="0" w:color="auto"/>
            <w:left w:val="none" w:sz="0" w:space="0" w:color="auto"/>
            <w:bottom w:val="none" w:sz="0" w:space="0" w:color="auto"/>
            <w:right w:val="none" w:sz="0" w:space="0" w:color="auto"/>
          </w:divBdr>
          <w:divsChild>
            <w:div w:id="1522741000">
              <w:marLeft w:val="0"/>
              <w:marRight w:val="0"/>
              <w:marTop w:val="0"/>
              <w:marBottom w:val="0"/>
              <w:divBdr>
                <w:top w:val="none" w:sz="0" w:space="0" w:color="auto"/>
                <w:left w:val="none" w:sz="0" w:space="0" w:color="auto"/>
                <w:bottom w:val="none" w:sz="0" w:space="0" w:color="auto"/>
                <w:right w:val="none" w:sz="0" w:space="0" w:color="auto"/>
              </w:divBdr>
              <w:divsChild>
                <w:div w:id="7445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60144">
      <w:bodyDiv w:val="1"/>
      <w:marLeft w:val="0"/>
      <w:marRight w:val="0"/>
      <w:marTop w:val="0"/>
      <w:marBottom w:val="0"/>
      <w:divBdr>
        <w:top w:val="none" w:sz="0" w:space="0" w:color="auto"/>
        <w:left w:val="none" w:sz="0" w:space="0" w:color="auto"/>
        <w:bottom w:val="none" w:sz="0" w:space="0" w:color="auto"/>
        <w:right w:val="none" w:sz="0" w:space="0" w:color="auto"/>
      </w:divBdr>
      <w:divsChild>
        <w:div w:id="1140223149">
          <w:marLeft w:val="0"/>
          <w:marRight w:val="0"/>
          <w:marTop w:val="0"/>
          <w:marBottom w:val="0"/>
          <w:divBdr>
            <w:top w:val="none" w:sz="0" w:space="0" w:color="auto"/>
            <w:left w:val="none" w:sz="0" w:space="0" w:color="auto"/>
            <w:bottom w:val="none" w:sz="0" w:space="0" w:color="auto"/>
            <w:right w:val="none" w:sz="0" w:space="0" w:color="auto"/>
          </w:divBdr>
          <w:divsChild>
            <w:div w:id="557015512">
              <w:marLeft w:val="0"/>
              <w:marRight w:val="0"/>
              <w:marTop w:val="0"/>
              <w:marBottom w:val="0"/>
              <w:divBdr>
                <w:top w:val="none" w:sz="0" w:space="0" w:color="auto"/>
                <w:left w:val="none" w:sz="0" w:space="0" w:color="auto"/>
                <w:bottom w:val="none" w:sz="0" w:space="0" w:color="auto"/>
                <w:right w:val="none" w:sz="0" w:space="0" w:color="auto"/>
              </w:divBdr>
              <w:divsChild>
                <w:div w:id="404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1153">
      <w:bodyDiv w:val="1"/>
      <w:marLeft w:val="0"/>
      <w:marRight w:val="0"/>
      <w:marTop w:val="0"/>
      <w:marBottom w:val="0"/>
      <w:divBdr>
        <w:top w:val="none" w:sz="0" w:space="0" w:color="auto"/>
        <w:left w:val="none" w:sz="0" w:space="0" w:color="auto"/>
        <w:bottom w:val="none" w:sz="0" w:space="0" w:color="auto"/>
        <w:right w:val="none" w:sz="0" w:space="0" w:color="auto"/>
      </w:divBdr>
      <w:divsChild>
        <w:div w:id="666131051">
          <w:marLeft w:val="0"/>
          <w:marRight w:val="0"/>
          <w:marTop w:val="0"/>
          <w:marBottom w:val="0"/>
          <w:divBdr>
            <w:top w:val="none" w:sz="0" w:space="0" w:color="auto"/>
            <w:left w:val="none" w:sz="0" w:space="0" w:color="auto"/>
            <w:bottom w:val="none" w:sz="0" w:space="0" w:color="auto"/>
            <w:right w:val="none" w:sz="0" w:space="0" w:color="auto"/>
          </w:divBdr>
          <w:divsChild>
            <w:div w:id="1414937412">
              <w:marLeft w:val="0"/>
              <w:marRight w:val="0"/>
              <w:marTop w:val="0"/>
              <w:marBottom w:val="0"/>
              <w:divBdr>
                <w:top w:val="none" w:sz="0" w:space="0" w:color="auto"/>
                <w:left w:val="none" w:sz="0" w:space="0" w:color="auto"/>
                <w:bottom w:val="none" w:sz="0" w:space="0" w:color="auto"/>
                <w:right w:val="none" w:sz="0" w:space="0" w:color="auto"/>
              </w:divBdr>
              <w:divsChild>
                <w:div w:id="242030809">
                  <w:marLeft w:val="0"/>
                  <w:marRight w:val="0"/>
                  <w:marTop w:val="0"/>
                  <w:marBottom w:val="0"/>
                  <w:divBdr>
                    <w:top w:val="none" w:sz="0" w:space="0" w:color="auto"/>
                    <w:left w:val="none" w:sz="0" w:space="0" w:color="auto"/>
                    <w:bottom w:val="none" w:sz="0" w:space="0" w:color="auto"/>
                    <w:right w:val="none" w:sz="0" w:space="0" w:color="auto"/>
                  </w:divBdr>
                  <w:divsChild>
                    <w:div w:id="20556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5948">
      <w:bodyDiv w:val="1"/>
      <w:marLeft w:val="0"/>
      <w:marRight w:val="0"/>
      <w:marTop w:val="0"/>
      <w:marBottom w:val="0"/>
      <w:divBdr>
        <w:top w:val="none" w:sz="0" w:space="0" w:color="auto"/>
        <w:left w:val="none" w:sz="0" w:space="0" w:color="auto"/>
        <w:bottom w:val="none" w:sz="0" w:space="0" w:color="auto"/>
        <w:right w:val="none" w:sz="0" w:space="0" w:color="auto"/>
      </w:divBdr>
      <w:divsChild>
        <w:div w:id="925529275">
          <w:marLeft w:val="0"/>
          <w:marRight w:val="0"/>
          <w:marTop w:val="0"/>
          <w:marBottom w:val="0"/>
          <w:divBdr>
            <w:top w:val="none" w:sz="0" w:space="0" w:color="auto"/>
            <w:left w:val="none" w:sz="0" w:space="0" w:color="auto"/>
            <w:bottom w:val="none" w:sz="0" w:space="0" w:color="auto"/>
            <w:right w:val="none" w:sz="0" w:space="0" w:color="auto"/>
          </w:divBdr>
          <w:divsChild>
            <w:div w:id="871116201">
              <w:marLeft w:val="0"/>
              <w:marRight w:val="0"/>
              <w:marTop w:val="0"/>
              <w:marBottom w:val="0"/>
              <w:divBdr>
                <w:top w:val="none" w:sz="0" w:space="0" w:color="auto"/>
                <w:left w:val="none" w:sz="0" w:space="0" w:color="auto"/>
                <w:bottom w:val="none" w:sz="0" w:space="0" w:color="auto"/>
                <w:right w:val="none" w:sz="0" w:space="0" w:color="auto"/>
              </w:divBdr>
              <w:divsChild>
                <w:div w:id="383913356">
                  <w:marLeft w:val="0"/>
                  <w:marRight w:val="0"/>
                  <w:marTop w:val="0"/>
                  <w:marBottom w:val="0"/>
                  <w:divBdr>
                    <w:top w:val="none" w:sz="0" w:space="0" w:color="auto"/>
                    <w:left w:val="none" w:sz="0" w:space="0" w:color="auto"/>
                    <w:bottom w:val="none" w:sz="0" w:space="0" w:color="auto"/>
                    <w:right w:val="none" w:sz="0" w:space="0" w:color="auto"/>
                  </w:divBdr>
                  <w:divsChild>
                    <w:div w:id="9022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6727">
      <w:bodyDiv w:val="1"/>
      <w:marLeft w:val="0"/>
      <w:marRight w:val="0"/>
      <w:marTop w:val="0"/>
      <w:marBottom w:val="0"/>
      <w:divBdr>
        <w:top w:val="none" w:sz="0" w:space="0" w:color="auto"/>
        <w:left w:val="none" w:sz="0" w:space="0" w:color="auto"/>
        <w:bottom w:val="none" w:sz="0" w:space="0" w:color="auto"/>
        <w:right w:val="none" w:sz="0" w:space="0" w:color="auto"/>
      </w:divBdr>
      <w:divsChild>
        <w:div w:id="383452546">
          <w:marLeft w:val="0"/>
          <w:marRight w:val="0"/>
          <w:marTop w:val="0"/>
          <w:marBottom w:val="0"/>
          <w:divBdr>
            <w:top w:val="none" w:sz="0" w:space="0" w:color="auto"/>
            <w:left w:val="none" w:sz="0" w:space="0" w:color="auto"/>
            <w:bottom w:val="none" w:sz="0" w:space="0" w:color="auto"/>
            <w:right w:val="none" w:sz="0" w:space="0" w:color="auto"/>
          </w:divBdr>
          <w:divsChild>
            <w:div w:id="2077125290">
              <w:marLeft w:val="0"/>
              <w:marRight w:val="0"/>
              <w:marTop w:val="0"/>
              <w:marBottom w:val="0"/>
              <w:divBdr>
                <w:top w:val="none" w:sz="0" w:space="0" w:color="auto"/>
                <w:left w:val="none" w:sz="0" w:space="0" w:color="auto"/>
                <w:bottom w:val="none" w:sz="0" w:space="0" w:color="auto"/>
                <w:right w:val="none" w:sz="0" w:space="0" w:color="auto"/>
              </w:divBdr>
              <w:divsChild>
                <w:div w:id="4089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7947">
      <w:bodyDiv w:val="1"/>
      <w:marLeft w:val="0"/>
      <w:marRight w:val="0"/>
      <w:marTop w:val="0"/>
      <w:marBottom w:val="0"/>
      <w:divBdr>
        <w:top w:val="none" w:sz="0" w:space="0" w:color="auto"/>
        <w:left w:val="none" w:sz="0" w:space="0" w:color="auto"/>
        <w:bottom w:val="none" w:sz="0" w:space="0" w:color="auto"/>
        <w:right w:val="none" w:sz="0" w:space="0" w:color="auto"/>
      </w:divBdr>
      <w:divsChild>
        <w:div w:id="1298031839">
          <w:marLeft w:val="0"/>
          <w:marRight w:val="0"/>
          <w:marTop w:val="0"/>
          <w:marBottom w:val="0"/>
          <w:divBdr>
            <w:top w:val="none" w:sz="0" w:space="0" w:color="auto"/>
            <w:left w:val="none" w:sz="0" w:space="0" w:color="auto"/>
            <w:bottom w:val="none" w:sz="0" w:space="0" w:color="auto"/>
            <w:right w:val="none" w:sz="0" w:space="0" w:color="auto"/>
          </w:divBdr>
          <w:divsChild>
            <w:div w:id="1217009427">
              <w:marLeft w:val="0"/>
              <w:marRight w:val="0"/>
              <w:marTop w:val="0"/>
              <w:marBottom w:val="0"/>
              <w:divBdr>
                <w:top w:val="none" w:sz="0" w:space="0" w:color="auto"/>
                <w:left w:val="none" w:sz="0" w:space="0" w:color="auto"/>
                <w:bottom w:val="none" w:sz="0" w:space="0" w:color="auto"/>
                <w:right w:val="none" w:sz="0" w:space="0" w:color="auto"/>
              </w:divBdr>
              <w:divsChild>
                <w:div w:id="1934390779">
                  <w:marLeft w:val="0"/>
                  <w:marRight w:val="0"/>
                  <w:marTop w:val="0"/>
                  <w:marBottom w:val="0"/>
                  <w:divBdr>
                    <w:top w:val="none" w:sz="0" w:space="0" w:color="auto"/>
                    <w:left w:val="none" w:sz="0" w:space="0" w:color="auto"/>
                    <w:bottom w:val="none" w:sz="0" w:space="0" w:color="auto"/>
                    <w:right w:val="none" w:sz="0" w:space="0" w:color="auto"/>
                  </w:divBdr>
                  <w:divsChild>
                    <w:div w:id="192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00329">
      <w:bodyDiv w:val="1"/>
      <w:marLeft w:val="0"/>
      <w:marRight w:val="0"/>
      <w:marTop w:val="0"/>
      <w:marBottom w:val="0"/>
      <w:divBdr>
        <w:top w:val="none" w:sz="0" w:space="0" w:color="auto"/>
        <w:left w:val="none" w:sz="0" w:space="0" w:color="auto"/>
        <w:bottom w:val="none" w:sz="0" w:space="0" w:color="auto"/>
        <w:right w:val="none" w:sz="0" w:space="0" w:color="auto"/>
      </w:divBdr>
      <w:divsChild>
        <w:div w:id="607347892">
          <w:marLeft w:val="0"/>
          <w:marRight w:val="0"/>
          <w:marTop w:val="0"/>
          <w:marBottom w:val="0"/>
          <w:divBdr>
            <w:top w:val="none" w:sz="0" w:space="0" w:color="auto"/>
            <w:left w:val="none" w:sz="0" w:space="0" w:color="auto"/>
            <w:bottom w:val="none" w:sz="0" w:space="0" w:color="auto"/>
            <w:right w:val="none" w:sz="0" w:space="0" w:color="auto"/>
          </w:divBdr>
          <w:divsChild>
            <w:div w:id="1207060432">
              <w:marLeft w:val="0"/>
              <w:marRight w:val="0"/>
              <w:marTop w:val="0"/>
              <w:marBottom w:val="0"/>
              <w:divBdr>
                <w:top w:val="none" w:sz="0" w:space="0" w:color="auto"/>
                <w:left w:val="none" w:sz="0" w:space="0" w:color="auto"/>
                <w:bottom w:val="none" w:sz="0" w:space="0" w:color="auto"/>
                <w:right w:val="none" w:sz="0" w:space="0" w:color="auto"/>
              </w:divBdr>
              <w:divsChild>
                <w:div w:id="8462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760">
      <w:bodyDiv w:val="1"/>
      <w:marLeft w:val="0"/>
      <w:marRight w:val="0"/>
      <w:marTop w:val="0"/>
      <w:marBottom w:val="0"/>
      <w:divBdr>
        <w:top w:val="none" w:sz="0" w:space="0" w:color="auto"/>
        <w:left w:val="none" w:sz="0" w:space="0" w:color="auto"/>
        <w:bottom w:val="none" w:sz="0" w:space="0" w:color="auto"/>
        <w:right w:val="none" w:sz="0" w:space="0" w:color="auto"/>
      </w:divBdr>
      <w:divsChild>
        <w:div w:id="1302687995">
          <w:marLeft w:val="0"/>
          <w:marRight w:val="0"/>
          <w:marTop w:val="0"/>
          <w:marBottom w:val="0"/>
          <w:divBdr>
            <w:top w:val="none" w:sz="0" w:space="0" w:color="auto"/>
            <w:left w:val="none" w:sz="0" w:space="0" w:color="auto"/>
            <w:bottom w:val="none" w:sz="0" w:space="0" w:color="auto"/>
            <w:right w:val="none" w:sz="0" w:space="0" w:color="auto"/>
          </w:divBdr>
          <w:divsChild>
            <w:div w:id="1685013264">
              <w:marLeft w:val="0"/>
              <w:marRight w:val="0"/>
              <w:marTop w:val="0"/>
              <w:marBottom w:val="0"/>
              <w:divBdr>
                <w:top w:val="none" w:sz="0" w:space="0" w:color="auto"/>
                <w:left w:val="none" w:sz="0" w:space="0" w:color="auto"/>
                <w:bottom w:val="none" w:sz="0" w:space="0" w:color="auto"/>
                <w:right w:val="none" w:sz="0" w:space="0" w:color="auto"/>
              </w:divBdr>
              <w:divsChild>
                <w:div w:id="891422668">
                  <w:marLeft w:val="0"/>
                  <w:marRight w:val="0"/>
                  <w:marTop w:val="0"/>
                  <w:marBottom w:val="0"/>
                  <w:divBdr>
                    <w:top w:val="none" w:sz="0" w:space="0" w:color="auto"/>
                    <w:left w:val="none" w:sz="0" w:space="0" w:color="auto"/>
                    <w:bottom w:val="none" w:sz="0" w:space="0" w:color="auto"/>
                    <w:right w:val="none" w:sz="0" w:space="0" w:color="auto"/>
                  </w:divBdr>
                  <w:divsChild>
                    <w:div w:id="1580291533">
                      <w:marLeft w:val="0"/>
                      <w:marRight w:val="0"/>
                      <w:marTop w:val="0"/>
                      <w:marBottom w:val="0"/>
                      <w:divBdr>
                        <w:top w:val="none" w:sz="0" w:space="0" w:color="auto"/>
                        <w:left w:val="none" w:sz="0" w:space="0" w:color="auto"/>
                        <w:bottom w:val="none" w:sz="0" w:space="0" w:color="auto"/>
                        <w:right w:val="none" w:sz="0" w:space="0" w:color="auto"/>
                      </w:divBdr>
                    </w:div>
                  </w:divsChild>
                </w:div>
                <w:div w:id="432433385">
                  <w:marLeft w:val="0"/>
                  <w:marRight w:val="0"/>
                  <w:marTop w:val="0"/>
                  <w:marBottom w:val="0"/>
                  <w:divBdr>
                    <w:top w:val="none" w:sz="0" w:space="0" w:color="auto"/>
                    <w:left w:val="none" w:sz="0" w:space="0" w:color="auto"/>
                    <w:bottom w:val="none" w:sz="0" w:space="0" w:color="auto"/>
                    <w:right w:val="none" w:sz="0" w:space="0" w:color="auto"/>
                  </w:divBdr>
                  <w:divsChild>
                    <w:div w:id="449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8551">
      <w:bodyDiv w:val="1"/>
      <w:marLeft w:val="0"/>
      <w:marRight w:val="0"/>
      <w:marTop w:val="0"/>
      <w:marBottom w:val="0"/>
      <w:divBdr>
        <w:top w:val="none" w:sz="0" w:space="0" w:color="auto"/>
        <w:left w:val="none" w:sz="0" w:space="0" w:color="auto"/>
        <w:bottom w:val="none" w:sz="0" w:space="0" w:color="auto"/>
        <w:right w:val="none" w:sz="0" w:space="0" w:color="auto"/>
      </w:divBdr>
      <w:divsChild>
        <w:div w:id="1332677199">
          <w:marLeft w:val="0"/>
          <w:marRight w:val="0"/>
          <w:marTop w:val="0"/>
          <w:marBottom w:val="0"/>
          <w:divBdr>
            <w:top w:val="none" w:sz="0" w:space="0" w:color="auto"/>
            <w:left w:val="none" w:sz="0" w:space="0" w:color="auto"/>
            <w:bottom w:val="none" w:sz="0" w:space="0" w:color="auto"/>
            <w:right w:val="none" w:sz="0" w:space="0" w:color="auto"/>
          </w:divBdr>
          <w:divsChild>
            <w:div w:id="2013486472">
              <w:marLeft w:val="0"/>
              <w:marRight w:val="0"/>
              <w:marTop w:val="0"/>
              <w:marBottom w:val="0"/>
              <w:divBdr>
                <w:top w:val="none" w:sz="0" w:space="0" w:color="auto"/>
                <w:left w:val="none" w:sz="0" w:space="0" w:color="auto"/>
                <w:bottom w:val="none" w:sz="0" w:space="0" w:color="auto"/>
                <w:right w:val="none" w:sz="0" w:space="0" w:color="auto"/>
              </w:divBdr>
              <w:divsChild>
                <w:div w:id="838810875">
                  <w:marLeft w:val="0"/>
                  <w:marRight w:val="0"/>
                  <w:marTop w:val="0"/>
                  <w:marBottom w:val="0"/>
                  <w:divBdr>
                    <w:top w:val="none" w:sz="0" w:space="0" w:color="auto"/>
                    <w:left w:val="none" w:sz="0" w:space="0" w:color="auto"/>
                    <w:bottom w:val="none" w:sz="0" w:space="0" w:color="auto"/>
                    <w:right w:val="none" w:sz="0" w:space="0" w:color="auto"/>
                  </w:divBdr>
                  <w:divsChild>
                    <w:div w:id="752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57512">
      <w:bodyDiv w:val="1"/>
      <w:marLeft w:val="0"/>
      <w:marRight w:val="0"/>
      <w:marTop w:val="0"/>
      <w:marBottom w:val="0"/>
      <w:divBdr>
        <w:top w:val="none" w:sz="0" w:space="0" w:color="auto"/>
        <w:left w:val="none" w:sz="0" w:space="0" w:color="auto"/>
        <w:bottom w:val="none" w:sz="0" w:space="0" w:color="auto"/>
        <w:right w:val="none" w:sz="0" w:space="0" w:color="auto"/>
      </w:divBdr>
      <w:divsChild>
        <w:div w:id="93327131">
          <w:marLeft w:val="0"/>
          <w:marRight w:val="0"/>
          <w:marTop w:val="0"/>
          <w:marBottom w:val="0"/>
          <w:divBdr>
            <w:top w:val="none" w:sz="0" w:space="0" w:color="auto"/>
            <w:left w:val="none" w:sz="0" w:space="0" w:color="auto"/>
            <w:bottom w:val="none" w:sz="0" w:space="0" w:color="auto"/>
            <w:right w:val="none" w:sz="0" w:space="0" w:color="auto"/>
          </w:divBdr>
          <w:divsChild>
            <w:div w:id="925117086">
              <w:marLeft w:val="0"/>
              <w:marRight w:val="0"/>
              <w:marTop w:val="0"/>
              <w:marBottom w:val="0"/>
              <w:divBdr>
                <w:top w:val="none" w:sz="0" w:space="0" w:color="auto"/>
                <w:left w:val="none" w:sz="0" w:space="0" w:color="auto"/>
                <w:bottom w:val="none" w:sz="0" w:space="0" w:color="auto"/>
                <w:right w:val="none" w:sz="0" w:space="0" w:color="auto"/>
              </w:divBdr>
              <w:divsChild>
                <w:div w:id="606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cms.gov/Regulations-and-Guidance/Guidance/Manuals/downloads/mc86c16b.pdf" TargetMode="External"/><Relationship Id="rId3" Type="http://schemas.openxmlformats.org/officeDocument/2006/relationships/hyperlink" Target="https://www.federalregister.gov/articles/2016/05/06/2016-09581/medicaid-and-childrens-health-insurance-program-chip-programs-medicaid-managed-care-chip-delivered" TargetMode="External"/><Relationship Id="rId7" Type="http://schemas.openxmlformats.org/officeDocument/2006/relationships/hyperlink" Target="file:///C:\Users\Bob\AppData\Local\Microsoft\Windows\INetCache\Content.Outlook\WZ1I1GOF\Association%20for%20Community%20Affiliated%20Plans,%20Testimony%20to%20the%20http:\www.finance.senate.gov\download\association-for-community-affiliated-plans_comments-to-sfc-ccwg_1-21-16" TargetMode="External"/><Relationship Id="rId2" Type="http://schemas.openxmlformats.org/officeDocument/2006/relationships/hyperlink" Target="https://www.nctracks.nc.gov/content/dam/jcr:27044934-435a-4643-a9cc-c14a1c5ac1fb/Provider_Adjustment_TimeLimit_Medicare_Override_Job_Aidv1.2.pdf" TargetMode="External"/><Relationship Id="rId1" Type="http://schemas.openxmlformats.org/officeDocument/2006/relationships/hyperlink" Target="https://www.cms.gov/Medicare-Medicaid-Coordination/Medicare-and-Medicaid-Coordination/Medicare-Medicaid-Coordination-Office/Downloads/FederalRegisterNoticeforComment052011.pdf" TargetMode="External"/><Relationship Id="rId6" Type="http://schemas.openxmlformats.org/officeDocument/2006/relationships/hyperlink" Target="https://www.cms.gov/Medicare-Medicaid-Coordination/Medicare-and-Medicaid-Coordination/Medicare-Medicaid-Coordination-Office/Downloads/2011StateProfilesNC.pdf" TargetMode="External"/><Relationship Id="rId5" Type="http://schemas.openxmlformats.org/officeDocument/2006/relationships/hyperlink" Target="https://www.cms.gov/Medicare-Medicaid-Coordination/Medicare-and-Medicaid-Coordination/Medicare-Medicaid-Coordination-Office/Downloads/MedicareMedicaidEnrolleeStateandCountyEnrollmentSnapshotsQuarterly.zip" TargetMode="External"/><Relationship Id="rId10" Type="http://schemas.openxmlformats.org/officeDocument/2006/relationships/hyperlink" Target="https://www.cms.gov/Medicare/Health-Plans/HealthPlansGenInfo/ReportingRequirements.html" TargetMode="External"/><Relationship Id="rId4" Type="http://schemas.openxmlformats.org/officeDocument/2006/relationships/hyperlink" Target="http://www.healthaffairs.org/healthpolicybriefs/brief.php?brief_id=70" TargetMode="External"/><Relationship Id="rId9" Type="http://schemas.openxmlformats.org/officeDocument/2006/relationships/hyperlink" Target="http://dmasva.dmas.virginia.gov/Content_atchs/mltss/Template_Contract%20and%20App%20A%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FAAE57BB81D42871B77C87DC66490" ma:contentTypeVersion="2" ma:contentTypeDescription="Create a new document." ma:contentTypeScope="" ma:versionID="11a0f5e5f6051ff0b1eb660a9987cb2d">
  <xsd:schema xmlns:xsd="http://www.w3.org/2001/XMLSchema" xmlns:xs="http://www.w3.org/2001/XMLSchema" xmlns:p="http://schemas.microsoft.com/office/2006/metadata/properties" xmlns:ns2="2b78de0b-682f-42e9-8c7c-a07615a00c06" targetNamespace="http://schemas.microsoft.com/office/2006/metadata/properties" ma:root="true" ma:fieldsID="1d6f8edea22403b074f9f34192d1813f" ns2:_="">
    <xsd:import namespace="2b78de0b-682f-42e9-8c7c-a07615a00c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8de0b-682f-42e9-8c7c-a07615a00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A74B-C3DE-4F9F-9CB6-B57D589D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8de0b-682f-42e9-8c7c-a07615a00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78194-D5BD-4CA7-B654-2A27DD4DC728}">
  <ds:schemaRefs>
    <ds:schemaRef ds:uri="http://schemas.microsoft.com/sharepoint/v3/contenttype/forms"/>
  </ds:schemaRefs>
</ds:datastoreItem>
</file>

<file path=customXml/itemProps3.xml><?xml version="1.0" encoding="utf-8"?>
<ds:datastoreItem xmlns:ds="http://schemas.openxmlformats.org/officeDocument/2006/customXml" ds:itemID="{BF42FE67-6788-498C-9D30-E5ED4CADBCB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b78de0b-682f-42e9-8c7c-a07615a00c06"/>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AE26D57-E53A-4C99-85E8-CE6FE3E4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19565</Words>
  <Characters>111524</Characters>
  <Application>Microsoft Office Word</Application>
  <DocSecurity>4</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Atlas</dc:creator>
  <cp:lastModifiedBy>Robin Iten Porter</cp:lastModifiedBy>
  <cp:revision>2</cp:revision>
  <dcterms:created xsi:type="dcterms:W3CDTF">2017-02-16T17:54:00Z</dcterms:created>
  <dcterms:modified xsi:type="dcterms:W3CDTF">2017-02-16T17:54:00Z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0x010100172FAAE57BB81D42871B77C87DC66490</vt:lpwstr>
  </property>
</Properties>
</file>