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AE" w:rsidRDefault="001027AE" w:rsidP="0026762F">
      <w:pPr>
        <w:rPr>
          <w:rFonts w:asciiTheme="majorBidi" w:hAnsiTheme="majorBidi" w:cstheme="majorBidi"/>
          <w:color w:val="000000"/>
        </w:rPr>
      </w:pPr>
    </w:p>
    <w:p w:rsidR="001027AE" w:rsidRDefault="001027AE" w:rsidP="0026762F">
      <w:pPr>
        <w:rPr>
          <w:rFonts w:asciiTheme="majorBidi" w:hAnsiTheme="majorBidi" w:cstheme="majorBidi"/>
          <w:noProof/>
          <w:color w:val="000000"/>
        </w:rPr>
      </w:pPr>
    </w:p>
    <w:p w:rsidR="001027AE" w:rsidRDefault="001027AE" w:rsidP="00C32A24">
      <w:pPr>
        <w:jc w:val="center"/>
        <w:rPr>
          <w:rFonts w:asciiTheme="majorBidi" w:hAnsiTheme="majorBidi" w:cstheme="majorBidi"/>
          <w:color w:val="000000"/>
        </w:rPr>
      </w:pPr>
      <w:r w:rsidRPr="001027AE">
        <w:rPr>
          <w:rFonts w:asciiTheme="majorBidi" w:hAnsiTheme="majorBidi" w:cstheme="majorBidi"/>
          <w:noProof/>
          <w:color w:val="000000"/>
        </w:rPr>
        <w:drawing>
          <wp:inline distT="0" distB="0" distL="0" distR="0">
            <wp:extent cx="822960" cy="1028700"/>
            <wp:effectExtent l="0" t="0" r="0" b="0"/>
            <wp:docPr id="2" name="Picture 2" descr="C:\Users\RPheterson\AppData\Local\Microsoft\Windows\Temporary Internet Files\Content.Outlook\955M4G9F\Agudah logo w-name 18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heterson\AppData\Local\Microsoft\Windows\Temporary Internet Files\Content.Outlook\955M4G9F\Agudah logo w-name 18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35" cy="103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AE" w:rsidRDefault="001027AE" w:rsidP="0026762F">
      <w:pPr>
        <w:rPr>
          <w:rFonts w:asciiTheme="majorBidi" w:hAnsiTheme="majorBidi" w:cstheme="majorBidi"/>
          <w:color w:val="000000"/>
        </w:rPr>
      </w:pPr>
    </w:p>
    <w:p w:rsidR="001027AE" w:rsidRDefault="001027AE" w:rsidP="0026762F">
      <w:pPr>
        <w:rPr>
          <w:rFonts w:asciiTheme="majorBidi" w:hAnsiTheme="majorBidi" w:cstheme="majorBidi"/>
          <w:color w:val="000000"/>
        </w:rPr>
      </w:pPr>
    </w:p>
    <w:p w:rsidR="0026762F" w:rsidRDefault="0026762F" w:rsidP="00022F10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Dear NYS Principals and Administrators,</w:t>
      </w:r>
    </w:p>
    <w:p w:rsidR="0026762F" w:rsidRDefault="0026762F" w:rsidP="00022F10">
      <w:pPr>
        <w:jc w:val="both"/>
        <w:rPr>
          <w:rFonts w:asciiTheme="majorBidi" w:hAnsiTheme="majorBidi" w:cstheme="majorBidi"/>
          <w:color w:val="000000"/>
        </w:rPr>
      </w:pPr>
    </w:p>
    <w:p w:rsidR="0026762F" w:rsidRDefault="0026762F" w:rsidP="00022F10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Thanks for your response to Agudath Israel’s and the broader nonpublic school community’s campaign to contact Congress regarding the </w:t>
      </w:r>
      <w:r>
        <w:rPr>
          <w:rStyle w:val="Emphasis"/>
          <w:rFonts w:asciiTheme="majorBidi" w:hAnsiTheme="majorBidi" w:cstheme="majorBidi"/>
          <w:color w:val="000000"/>
        </w:rPr>
        <w:t>Tax Cuts and Jobs Act</w:t>
      </w:r>
      <w:r>
        <w:rPr>
          <w:rFonts w:asciiTheme="majorBidi" w:hAnsiTheme="majorBidi" w:cstheme="majorBidi"/>
          <w:color w:val="000000"/>
        </w:rPr>
        <w:t xml:space="preserve">.  We are pleased to report that the legislation </w:t>
      </w:r>
      <w:r w:rsidR="00587A14">
        <w:rPr>
          <w:rFonts w:asciiTheme="majorBidi" w:hAnsiTheme="majorBidi" w:cstheme="majorBidi"/>
          <w:color w:val="000000"/>
        </w:rPr>
        <w:t xml:space="preserve">that </w:t>
      </w:r>
      <w:r>
        <w:rPr>
          <w:rFonts w:asciiTheme="majorBidi" w:hAnsiTheme="majorBidi" w:cstheme="majorBidi"/>
          <w:color w:val="000000"/>
        </w:rPr>
        <w:t>was signed into law by President Trump favorably resolves the first two issues below t</w:t>
      </w:r>
      <w:r w:rsidR="00587A14">
        <w:rPr>
          <w:rFonts w:asciiTheme="majorBidi" w:hAnsiTheme="majorBidi" w:cstheme="majorBidi"/>
          <w:color w:val="000000"/>
        </w:rPr>
        <w:t xml:space="preserve">hat our Action Alert addressed.  In addition, listed </w:t>
      </w:r>
      <w:r w:rsidR="00424219">
        <w:rPr>
          <w:rFonts w:asciiTheme="majorBidi" w:hAnsiTheme="majorBidi" w:cstheme="majorBidi"/>
          <w:color w:val="000000"/>
        </w:rPr>
        <w:t xml:space="preserve">below </w:t>
      </w:r>
      <w:r w:rsidR="00587A14">
        <w:rPr>
          <w:rFonts w:asciiTheme="majorBidi" w:hAnsiTheme="majorBidi" w:cstheme="majorBidi"/>
          <w:color w:val="000000"/>
        </w:rPr>
        <w:t xml:space="preserve">are </w:t>
      </w:r>
      <w:r w:rsidR="00424219">
        <w:rPr>
          <w:rFonts w:asciiTheme="majorBidi" w:hAnsiTheme="majorBidi" w:cstheme="majorBidi"/>
          <w:color w:val="000000"/>
        </w:rPr>
        <w:t xml:space="preserve">a number of other issues which were </w:t>
      </w:r>
      <w:r w:rsidR="00587A14">
        <w:rPr>
          <w:rFonts w:asciiTheme="majorBidi" w:hAnsiTheme="majorBidi" w:cstheme="majorBidi"/>
          <w:color w:val="000000"/>
        </w:rPr>
        <w:t xml:space="preserve">also </w:t>
      </w:r>
      <w:r w:rsidR="00424219">
        <w:rPr>
          <w:rFonts w:asciiTheme="majorBidi" w:hAnsiTheme="majorBidi" w:cstheme="majorBidi"/>
          <w:color w:val="000000"/>
        </w:rPr>
        <w:t xml:space="preserve">advocated by </w:t>
      </w:r>
      <w:r>
        <w:rPr>
          <w:rFonts w:asciiTheme="majorBidi" w:hAnsiTheme="majorBidi" w:cstheme="majorBidi"/>
          <w:color w:val="000000"/>
        </w:rPr>
        <w:t xml:space="preserve">Rabbi Abba Cohen, </w:t>
      </w:r>
      <w:r w:rsidR="00587A14">
        <w:rPr>
          <w:rFonts w:asciiTheme="majorBidi" w:hAnsiTheme="majorBidi" w:cstheme="majorBidi"/>
          <w:color w:val="000000"/>
        </w:rPr>
        <w:t>Agudath Israel’s Vice President for Federal Affairs and Washington Director and which were included in</w:t>
      </w:r>
      <w:r w:rsidR="00424219">
        <w:rPr>
          <w:rFonts w:asciiTheme="majorBidi" w:hAnsiTheme="majorBidi" w:cstheme="majorBidi"/>
          <w:color w:val="000000"/>
        </w:rPr>
        <w:t xml:space="preserve"> the final bill. </w:t>
      </w:r>
    </w:p>
    <w:p w:rsidR="0026762F" w:rsidRDefault="0026762F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  <w:r>
        <w:rPr>
          <w:rStyle w:val="Strong"/>
          <w:rFonts w:asciiTheme="majorBidi" w:hAnsiTheme="majorBidi" w:cstheme="majorBidi"/>
          <w:color w:val="000000"/>
        </w:rPr>
        <w:t>Qualified Tuition Reduction - Section 117(d):</w:t>
      </w:r>
      <w:r>
        <w:rPr>
          <w:rFonts w:asciiTheme="majorBidi" w:hAnsiTheme="majorBidi" w:cstheme="majorBidi"/>
          <w:color w:val="000000"/>
        </w:rPr>
        <w:t xml:space="preserve">  The QTR provision was retained, allowing for the tax-free status of tuition reductions or payments made by educational institutions as part of their employee benefit package.  </w:t>
      </w:r>
    </w:p>
    <w:p w:rsidR="0026762F" w:rsidRDefault="00424219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  <w:r>
        <w:rPr>
          <w:rStyle w:val="Strong"/>
          <w:rFonts w:asciiTheme="majorBidi" w:hAnsiTheme="majorBidi" w:cstheme="majorBidi"/>
          <w:color w:val="000000"/>
        </w:rPr>
        <w:t>E</w:t>
      </w:r>
      <w:r w:rsidR="0026762F">
        <w:rPr>
          <w:rStyle w:val="Strong"/>
          <w:rFonts w:asciiTheme="majorBidi" w:hAnsiTheme="majorBidi" w:cstheme="majorBidi"/>
          <w:color w:val="000000"/>
        </w:rPr>
        <w:t xml:space="preserve">xpansion of 529 </w:t>
      </w:r>
      <w:r w:rsidR="00EC6541">
        <w:rPr>
          <w:rStyle w:val="Strong"/>
          <w:rFonts w:asciiTheme="majorBidi" w:hAnsiTheme="majorBidi" w:cstheme="majorBidi"/>
          <w:color w:val="000000"/>
        </w:rPr>
        <w:t xml:space="preserve">Plans </w:t>
      </w:r>
      <w:r w:rsidR="0026762F">
        <w:rPr>
          <w:rStyle w:val="Strong"/>
          <w:rFonts w:asciiTheme="majorBidi" w:hAnsiTheme="majorBidi" w:cstheme="majorBidi"/>
          <w:color w:val="000000"/>
        </w:rPr>
        <w:t xml:space="preserve">for </w:t>
      </w:r>
      <w:r w:rsidR="002960D2">
        <w:rPr>
          <w:rStyle w:val="Strong"/>
          <w:rFonts w:asciiTheme="majorBidi" w:hAnsiTheme="majorBidi" w:cstheme="majorBidi"/>
          <w:color w:val="000000"/>
        </w:rPr>
        <w:t xml:space="preserve">Tuition at </w:t>
      </w:r>
      <w:r w:rsidR="0026762F">
        <w:rPr>
          <w:rStyle w:val="Strong"/>
          <w:rFonts w:asciiTheme="majorBidi" w:hAnsiTheme="majorBidi" w:cstheme="majorBidi"/>
          <w:color w:val="000000"/>
        </w:rPr>
        <w:t>K-12 schools:</w:t>
      </w:r>
      <w:r w:rsidR="002960D2">
        <w:rPr>
          <w:rFonts w:asciiTheme="majorBidi" w:hAnsiTheme="majorBidi" w:cstheme="majorBidi"/>
          <w:color w:val="000000"/>
        </w:rPr>
        <w:t xml:space="preserve">  This expansion will allow for </w:t>
      </w:r>
      <w:r w:rsidR="0026762F">
        <w:rPr>
          <w:rFonts w:asciiTheme="majorBidi" w:hAnsiTheme="majorBidi" w:cstheme="majorBidi"/>
          <w:color w:val="000000"/>
        </w:rPr>
        <w:t>tax</w:t>
      </w:r>
      <w:r w:rsidR="002960D2">
        <w:rPr>
          <w:rFonts w:asciiTheme="majorBidi" w:hAnsiTheme="majorBidi" w:cstheme="majorBidi"/>
          <w:color w:val="000000"/>
        </w:rPr>
        <w:t xml:space="preserve"> benefits for K-12 education, including </w:t>
      </w:r>
      <w:r w:rsidR="00CE69CF">
        <w:rPr>
          <w:rFonts w:asciiTheme="majorBidi" w:hAnsiTheme="majorBidi" w:cstheme="majorBidi"/>
          <w:color w:val="000000"/>
        </w:rPr>
        <w:t xml:space="preserve">nonpublic school </w:t>
      </w:r>
      <w:r w:rsidR="00827C13">
        <w:rPr>
          <w:rFonts w:asciiTheme="majorBidi" w:hAnsiTheme="majorBidi" w:cstheme="majorBidi"/>
          <w:color w:val="000000"/>
        </w:rPr>
        <w:t>t</w:t>
      </w:r>
      <w:r w:rsidR="0026762F">
        <w:rPr>
          <w:rFonts w:asciiTheme="majorBidi" w:hAnsiTheme="majorBidi" w:cstheme="majorBidi"/>
          <w:color w:val="000000"/>
        </w:rPr>
        <w:t>uition</w:t>
      </w:r>
      <w:r w:rsidR="00CE69CF">
        <w:rPr>
          <w:rFonts w:asciiTheme="majorBidi" w:hAnsiTheme="majorBidi" w:cstheme="majorBidi"/>
          <w:color w:val="000000"/>
        </w:rPr>
        <w:t xml:space="preserve">.  </w:t>
      </w:r>
    </w:p>
    <w:p w:rsidR="0026762F" w:rsidRDefault="0026762F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Style w:val="Strong"/>
          <w:rFonts w:asciiTheme="majorBidi" w:hAnsiTheme="majorBidi" w:cstheme="majorBidi"/>
          <w:color w:val="000000"/>
        </w:rPr>
        <w:t>Teacher Tax Deduction:</w:t>
      </w:r>
      <w:r>
        <w:rPr>
          <w:rFonts w:asciiTheme="majorBidi" w:hAnsiTheme="majorBidi" w:cstheme="majorBidi"/>
          <w:color w:val="000000"/>
        </w:rPr>
        <w:t>  The $250 above-the</w:t>
      </w:r>
      <w:bookmarkStart w:id="0" w:name="_GoBack"/>
      <w:bookmarkEnd w:id="0"/>
      <w:r>
        <w:rPr>
          <w:rFonts w:asciiTheme="majorBidi" w:hAnsiTheme="majorBidi" w:cstheme="majorBidi"/>
          <w:color w:val="000000"/>
        </w:rPr>
        <w:t>-line deduction for expenses for classroom materials or professional development for teachers has been retained.</w:t>
      </w:r>
    </w:p>
    <w:p w:rsidR="0026762F" w:rsidRDefault="0026762F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  <w:r>
        <w:rPr>
          <w:rStyle w:val="Strong"/>
          <w:rFonts w:asciiTheme="majorBidi" w:hAnsiTheme="majorBidi" w:cstheme="majorBidi"/>
          <w:color w:val="333333"/>
          <w:shd w:val="clear" w:color="auto" w:fill="FFFFFF"/>
        </w:rPr>
        <w:t>Retention of the “Johnson Amendment:”</w:t>
      </w:r>
      <w:r>
        <w:rPr>
          <w:rFonts w:asciiTheme="majorBidi" w:hAnsiTheme="majorBidi" w:cstheme="majorBidi"/>
          <w:color w:val="333333"/>
          <w:shd w:val="clear" w:color="auto" w:fill="FFFFFF"/>
        </w:rPr>
        <w:t> The “Johnson Amendment” was retained, continuing to insulate religiou</w:t>
      </w:r>
      <w:r w:rsidR="009A0949">
        <w:rPr>
          <w:rFonts w:asciiTheme="majorBidi" w:hAnsiTheme="majorBidi" w:cstheme="majorBidi"/>
          <w:color w:val="333333"/>
          <w:shd w:val="clear" w:color="auto" w:fill="FFFFFF"/>
        </w:rPr>
        <w:t xml:space="preserve">s entities, including </w:t>
      </w:r>
      <w:proofErr w:type="spellStart"/>
      <w:r w:rsidR="009A0949">
        <w:rPr>
          <w:rFonts w:asciiTheme="majorBidi" w:hAnsiTheme="majorBidi" w:cstheme="majorBidi"/>
          <w:color w:val="333333"/>
          <w:shd w:val="clear" w:color="auto" w:fill="FFFFFF"/>
        </w:rPr>
        <w:t>yeshivos</w:t>
      </w:r>
      <w:proofErr w:type="spellEnd"/>
      <w:r w:rsidR="009A0949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and </w:t>
      </w:r>
      <w:proofErr w:type="spellStart"/>
      <w:r>
        <w:rPr>
          <w:rFonts w:asciiTheme="majorBidi" w:hAnsiTheme="majorBidi" w:cstheme="majorBidi"/>
          <w:color w:val="333333"/>
          <w:shd w:val="clear" w:color="auto" w:fill="FFFFFF"/>
        </w:rPr>
        <w:t>rabbonim</w:t>
      </w:r>
      <w:proofErr w:type="spellEnd"/>
      <w:r>
        <w:rPr>
          <w:rFonts w:asciiTheme="majorBidi" w:hAnsiTheme="majorBidi" w:cstheme="majorBidi"/>
          <w:color w:val="333333"/>
          <w:shd w:val="clear" w:color="auto" w:fill="FFFFFF"/>
        </w:rPr>
        <w:t xml:space="preserve"> from the inevitable pressure they would face by being injected into political campaigns.    </w:t>
      </w:r>
    </w:p>
    <w:p w:rsidR="0026762F" w:rsidRDefault="0026762F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color w:val="000000"/>
        </w:rPr>
        <w:t>Retention of Charitable Contributions</w:t>
      </w:r>
      <w:r w:rsidR="008044BB">
        <w:rPr>
          <w:rFonts w:asciiTheme="majorBidi" w:hAnsiTheme="majorBidi" w:cstheme="majorBidi"/>
          <w:b/>
          <w:color w:val="000000"/>
        </w:rPr>
        <w:t xml:space="preserve">: </w:t>
      </w:r>
      <w:r>
        <w:rPr>
          <w:rFonts w:asciiTheme="majorBidi" w:hAnsiTheme="majorBidi" w:cstheme="majorBidi"/>
          <w:bCs/>
          <w:color w:val="000000"/>
        </w:rPr>
        <w:t xml:space="preserve"> The charitable deduction has been retained, although the above the line charitable deduction which we pushed for </w:t>
      </w:r>
      <w:r w:rsidR="00620494">
        <w:rPr>
          <w:rFonts w:asciiTheme="majorBidi" w:hAnsiTheme="majorBidi" w:cstheme="majorBidi"/>
          <w:bCs/>
          <w:color w:val="000000"/>
        </w:rPr>
        <w:t xml:space="preserve">did not pass.  </w:t>
      </w:r>
    </w:p>
    <w:p w:rsidR="009A2E9F" w:rsidRPr="009A2E9F" w:rsidRDefault="0026762F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</w:rPr>
      </w:pPr>
      <w:r w:rsidRPr="009A2E9F">
        <w:rPr>
          <w:rFonts w:asciiTheme="majorBidi" w:hAnsiTheme="majorBidi" w:cstheme="majorBidi"/>
          <w:b/>
          <w:bCs/>
          <w:color w:val="000000"/>
        </w:rPr>
        <w:t xml:space="preserve">Child Tax Credit/Family Credit: </w:t>
      </w:r>
      <w:r w:rsidRPr="009A2E9F">
        <w:rPr>
          <w:rFonts w:asciiTheme="majorBidi" w:hAnsiTheme="majorBidi" w:cstheme="majorBidi"/>
          <w:color w:val="000000"/>
        </w:rPr>
        <w:t xml:space="preserve">The per child tax credit </w:t>
      </w:r>
      <w:r w:rsidR="009A2E9F" w:rsidRPr="009A2E9F">
        <w:rPr>
          <w:rFonts w:asciiTheme="majorBidi" w:hAnsiTheme="majorBidi" w:cstheme="majorBidi"/>
          <w:color w:val="000000"/>
        </w:rPr>
        <w:t xml:space="preserve">will be increased to </w:t>
      </w:r>
      <w:r w:rsidR="00DE661D" w:rsidRPr="009A2E9F">
        <w:rPr>
          <w:rFonts w:asciiTheme="majorBidi" w:hAnsiTheme="majorBidi" w:cstheme="majorBidi"/>
          <w:color w:val="000000"/>
        </w:rPr>
        <w:t>$2000 per</w:t>
      </w:r>
      <w:r w:rsidR="009A2E9F" w:rsidRPr="009A2E9F">
        <w:rPr>
          <w:rFonts w:asciiTheme="majorBidi" w:hAnsiTheme="majorBidi" w:cstheme="majorBidi"/>
          <w:color w:val="000000"/>
        </w:rPr>
        <w:t xml:space="preserve"> qualifying child and will be refundable up to $1400.  Phase</w:t>
      </w:r>
      <w:r w:rsidR="00653BCB">
        <w:rPr>
          <w:rFonts w:asciiTheme="majorBidi" w:hAnsiTheme="majorBidi" w:cstheme="majorBidi"/>
          <w:color w:val="000000"/>
        </w:rPr>
        <w:t>-</w:t>
      </w:r>
      <w:r w:rsidR="009A2E9F" w:rsidRPr="009A2E9F">
        <w:rPr>
          <w:rFonts w:asciiTheme="majorBidi" w:hAnsiTheme="majorBidi" w:cstheme="majorBidi"/>
          <w:color w:val="000000"/>
        </w:rPr>
        <w:t xml:space="preserve">outs will begin with adjusted gross income of more than $400,000 for married taxpayers filing jointly and more than $200,000 for all other taxpayers.  </w:t>
      </w:r>
    </w:p>
    <w:p w:rsidR="0026762F" w:rsidRPr="009A2E9F" w:rsidRDefault="00D832CE" w:rsidP="00022F1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</w:rPr>
      </w:pPr>
      <w:r w:rsidRPr="009A2E9F">
        <w:rPr>
          <w:rFonts w:asciiTheme="majorBidi" w:hAnsiTheme="majorBidi" w:cstheme="majorBidi"/>
          <w:b/>
          <w:bCs/>
          <w:color w:val="000000"/>
        </w:rPr>
        <w:t xml:space="preserve">Retention of </w:t>
      </w:r>
      <w:r w:rsidR="0026762F" w:rsidRPr="009A2E9F">
        <w:rPr>
          <w:rFonts w:asciiTheme="majorBidi" w:hAnsiTheme="majorBidi" w:cstheme="majorBidi"/>
          <w:b/>
          <w:bCs/>
          <w:color w:val="000000"/>
        </w:rPr>
        <w:t>Medical Expense</w:t>
      </w:r>
      <w:r w:rsidRPr="009A2E9F">
        <w:rPr>
          <w:rFonts w:asciiTheme="majorBidi" w:hAnsiTheme="majorBidi" w:cstheme="majorBidi"/>
          <w:b/>
          <w:bCs/>
          <w:color w:val="000000"/>
        </w:rPr>
        <w:t xml:space="preserve"> Deduction</w:t>
      </w:r>
      <w:r w:rsidR="0026762F" w:rsidRPr="009A2E9F">
        <w:rPr>
          <w:rFonts w:asciiTheme="majorBidi" w:hAnsiTheme="majorBidi" w:cstheme="majorBidi"/>
          <w:b/>
          <w:bCs/>
          <w:color w:val="000000"/>
        </w:rPr>
        <w:t xml:space="preserve">: </w:t>
      </w:r>
      <w:r w:rsidR="0026762F" w:rsidRPr="009A2E9F">
        <w:rPr>
          <w:rFonts w:asciiTheme="majorBidi" w:hAnsiTheme="majorBidi" w:cstheme="majorBidi"/>
          <w:color w:val="111111"/>
        </w:rPr>
        <w:t xml:space="preserve">Taxpayers </w:t>
      </w:r>
      <w:r w:rsidRPr="009A2E9F">
        <w:rPr>
          <w:rFonts w:asciiTheme="majorBidi" w:hAnsiTheme="majorBidi" w:cstheme="majorBidi"/>
          <w:color w:val="111111"/>
        </w:rPr>
        <w:t xml:space="preserve">will still be permitted to </w:t>
      </w:r>
      <w:r w:rsidR="0026762F" w:rsidRPr="009A2E9F">
        <w:rPr>
          <w:rFonts w:asciiTheme="majorBidi" w:hAnsiTheme="majorBidi" w:cstheme="majorBidi"/>
          <w:color w:val="111111"/>
        </w:rPr>
        <w:t>deduct medical ex</w:t>
      </w:r>
      <w:r w:rsidRPr="009A2E9F">
        <w:rPr>
          <w:rFonts w:asciiTheme="majorBidi" w:hAnsiTheme="majorBidi" w:cstheme="majorBidi"/>
          <w:color w:val="111111"/>
        </w:rPr>
        <w:t xml:space="preserve">penses not covered by insurance.  For 2018, the expenses must exceed </w:t>
      </w:r>
      <w:proofErr w:type="spellStart"/>
      <w:r w:rsidRPr="009A2E9F">
        <w:rPr>
          <w:rFonts w:asciiTheme="majorBidi" w:hAnsiTheme="majorBidi" w:cstheme="majorBidi"/>
          <w:color w:val="111111"/>
        </w:rPr>
        <w:t>e</w:t>
      </w:r>
      <w:r w:rsidR="0026762F" w:rsidRPr="009A2E9F">
        <w:rPr>
          <w:rFonts w:asciiTheme="majorBidi" w:hAnsiTheme="majorBidi" w:cstheme="majorBidi"/>
          <w:color w:val="111111"/>
        </w:rPr>
        <w:t>xceed</w:t>
      </w:r>
      <w:proofErr w:type="spellEnd"/>
      <w:r w:rsidR="0026762F" w:rsidRPr="009A2E9F">
        <w:rPr>
          <w:rFonts w:asciiTheme="majorBidi" w:hAnsiTheme="majorBidi" w:cstheme="majorBidi"/>
          <w:color w:val="111111"/>
        </w:rPr>
        <w:t xml:space="preserve"> </w:t>
      </w:r>
      <w:r w:rsidR="00DE661D" w:rsidRPr="009A2E9F">
        <w:rPr>
          <w:rFonts w:asciiTheme="majorBidi" w:hAnsiTheme="majorBidi" w:cstheme="majorBidi"/>
          <w:color w:val="111111"/>
        </w:rPr>
        <w:t xml:space="preserve">7.5% </w:t>
      </w:r>
      <w:r w:rsidR="0026762F" w:rsidRPr="009A2E9F">
        <w:rPr>
          <w:rFonts w:asciiTheme="majorBidi" w:hAnsiTheme="majorBidi" w:cstheme="majorBidi"/>
          <w:color w:val="111111"/>
        </w:rPr>
        <w:t>of adjusted gross income</w:t>
      </w:r>
      <w:r w:rsidRPr="009A2E9F">
        <w:rPr>
          <w:rFonts w:asciiTheme="majorBidi" w:hAnsiTheme="majorBidi" w:cstheme="majorBidi"/>
          <w:color w:val="111111"/>
        </w:rPr>
        <w:t xml:space="preserve">.  After 2018, </w:t>
      </w:r>
      <w:r w:rsidR="00E56230" w:rsidRPr="009A2E9F">
        <w:rPr>
          <w:rFonts w:asciiTheme="majorBidi" w:hAnsiTheme="majorBidi" w:cstheme="majorBidi"/>
          <w:color w:val="111111"/>
        </w:rPr>
        <w:t>the deduction</w:t>
      </w:r>
      <w:r w:rsidR="00DE661D" w:rsidRPr="009A2E9F">
        <w:rPr>
          <w:rFonts w:asciiTheme="majorBidi" w:hAnsiTheme="majorBidi" w:cstheme="majorBidi"/>
          <w:color w:val="111111"/>
        </w:rPr>
        <w:t xml:space="preserve"> reverts back to 10% of the adjusted gross income.</w:t>
      </w:r>
      <w:r w:rsidR="0026762F" w:rsidRPr="009A2E9F">
        <w:rPr>
          <w:rFonts w:asciiTheme="majorBidi" w:hAnsiTheme="majorBidi" w:cstheme="majorBidi"/>
          <w:color w:val="111111"/>
        </w:rPr>
        <w:t xml:space="preserve"> </w:t>
      </w:r>
    </w:p>
    <w:p w:rsidR="0026762F" w:rsidRDefault="0026762F" w:rsidP="00022F10">
      <w:pPr>
        <w:spacing w:before="100" w:beforeAutospacing="1" w:after="100" w:afterAutospacing="1"/>
        <w:ind w:left="36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br/>
      </w:r>
      <w:r w:rsidR="009D00C2">
        <w:rPr>
          <w:rFonts w:asciiTheme="majorBidi" w:hAnsiTheme="majorBidi" w:cstheme="majorBidi"/>
          <w:color w:val="000000"/>
        </w:rPr>
        <w:t xml:space="preserve">Regrettably, </w:t>
      </w:r>
      <w:r w:rsidR="0026283E">
        <w:rPr>
          <w:rFonts w:asciiTheme="majorBidi" w:hAnsiTheme="majorBidi" w:cstheme="majorBidi"/>
          <w:color w:val="000000"/>
        </w:rPr>
        <w:t xml:space="preserve">two other </w:t>
      </w:r>
      <w:r w:rsidR="009D00C2">
        <w:rPr>
          <w:rFonts w:asciiTheme="majorBidi" w:hAnsiTheme="majorBidi" w:cstheme="majorBidi"/>
          <w:color w:val="000000"/>
        </w:rPr>
        <w:t xml:space="preserve">important </w:t>
      </w:r>
      <w:r w:rsidR="0026283E">
        <w:rPr>
          <w:rFonts w:asciiTheme="majorBidi" w:hAnsiTheme="majorBidi" w:cstheme="majorBidi"/>
          <w:color w:val="000000"/>
        </w:rPr>
        <w:t>issues we pushed for – the retention of the personal exemption as well as the deduction for state and local taxes – were not included in the final bill enacted into law.</w:t>
      </w:r>
    </w:p>
    <w:p w:rsidR="007042BC" w:rsidRDefault="00022F10"/>
    <w:sectPr w:rsidR="0070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0309"/>
    <w:multiLevelType w:val="hybridMultilevel"/>
    <w:tmpl w:val="E9249DA4"/>
    <w:lvl w:ilvl="0" w:tplc="AC3857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0F0E"/>
    <w:multiLevelType w:val="multilevel"/>
    <w:tmpl w:val="837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2F"/>
    <w:rsid w:val="00022F10"/>
    <w:rsid w:val="001027AE"/>
    <w:rsid w:val="00235FF6"/>
    <w:rsid w:val="0026283E"/>
    <w:rsid w:val="0026762F"/>
    <w:rsid w:val="002960D2"/>
    <w:rsid w:val="00424219"/>
    <w:rsid w:val="00587A14"/>
    <w:rsid w:val="005E435C"/>
    <w:rsid w:val="00620494"/>
    <w:rsid w:val="00653BCB"/>
    <w:rsid w:val="008044BB"/>
    <w:rsid w:val="00827C13"/>
    <w:rsid w:val="00844AC5"/>
    <w:rsid w:val="00870534"/>
    <w:rsid w:val="009A0949"/>
    <w:rsid w:val="009A2E9F"/>
    <w:rsid w:val="009B3586"/>
    <w:rsid w:val="009D00C2"/>
    <w:rsid w:val="00C13EB9"/>
    <w:rsid w:val="00C32A24"/>
    <w:rsid w:val="00CC1CFC"/>
    <w:rsid w:val="00CE69CF"/>
    <w:rsid w:val="00D832CE"/>
    <w:rsid w:val="00DE661D"/>
    <w:rsid w:val="00E56230"/>
    <w:rsid w:val="00E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05DA"/>
  <w15:chartTrackingRefBased/>
  <w15:docId w15:val="{F6018712-FA56-4856-85B6-57A1DDFF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6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76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762F"/>
    <w:rPr>
      <w:i/>
      <w:iCs/>
    </w:rPr>
  </w:style>
  <w:style w:type="character" w:styleId="Strong">
    <w:name w:val="Strong"/>
    <w:basedOn w:val="DefaultParagraphFont"/>
    <w:uiPriority w:val="22"/>
    <w:qFormat/>
    <w:rsid w:val="00267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Zachai</dc:creator>
  <cp:keywords/>
  <dc:description/>
  <cp:lastModifiedBy>Raizy Pheterson</cp:lastModifiedBy>
  <cp:revision>6</cp:revision>
  <cp:lastPrinted>2017-12-27T23:39:00Z</cp:lastPrinted>
  <dcterms:created xsi:type="dcterms:W3CDTF">2017-12-27T23:17:00Z</dcterms:created>
  <dcterms:modified xsi:type="dcterms:W3CDTF">2017-12-27T23:50:00Z</dcterms:modified>
</cp:coreProperties>
</file>